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1D6" w:rsidRPr="008869EE" w:rsidRDefault="00573E86" w:rsidP="008869EE">
      <w:pPr>
        <w:jc w:val="center"/>
        <w:rPr>
          <w:b/>
        </w:rPr>
      </w:pPr>
      <w:r w:rsidRPr="00573E86">
        <w:rPr>
          <w:b/>
        </w:rPr>
        <w:t>DECC: ELECTRICITY MARKET REFORM</w:t>
      </w:r>
      <w:r w:rsidRPr="00573E86">
        <w:rPr>
          <w:b/>
        </w:rPr>
        <w:br/>
        <w:t xml:space="preserve">FUNCTIONS </w:t>
      </w:r>
      <w:r w:rsidR="00C4620E">
        <w:rPr>
          <w:b/>
        </w:rPr>
        <w:t>OF THE</w:t>
      </w:r>
      <w:r w:rsidR="00110A9B">
        <w:rPr>
          <w:b/>
        </w:rPr>
        <w:t xml:space="preserve"> FIT CFD COUNTER</w:t>
      </w:r>
      <w:r w:rsidR="00C4620E">
        <w:rPr>
          <w:b/>
        </w:rPr>
        <w:t>PARTY BODY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8"/>
        <w:gridCol w:w="2412"/>
        <w:gridCol w:w="10850"/>
      </w:tblGrid>
      <w:tr w:rsidR="00816316" w:rsidRPr="00D17960" w:rsidTr="00D17960">
        <w:trPr>
          <w:tblHeader/>
        </w:trPr>
        <w:tc>
          <w:tcPr>
            <w:tcW w:w="337" w:type="pct"/>
            <w:shd w:val="clear" w:color="auto" w:fill="CCCCCC"/>
          </w:tcPr>
          <w:p w:rsidR="003217C1" w:rsidRPr="00D17960" w:rsidRDefault="004E067D" w:rsidP="00D17960">
            <w:pPr>
              <w:widowControl w:val="0"/>
              <w:jc w:val="both"/>
              <w:rPr>
                <w:b/>
                <w:sz w:val="18"/>
                <w:szCs w:val="18"/>
              </w:rPr>
            </w:pPr>
            <w:r w:rsidRPr="00D17960">
              <w:rPr>
                <w:i/>
              </w:rPr>
              <w:br w:type="page"/>
            </w:r>
            <w:r w:rsidRPr="00D17960">
              <w:rPr>
                <w:i/>
              </w:rPr>
              <w:br w:type="page"/>
            </w:r>
            <w:r>
              <w:br w:type="page"/>
            </w:r>
            <w:r w:rsidRPr="00D17960">
              <w:rPr>
                <w:i/>
              </w:rPr>
              <w:br w:type="page"/>
            </w:r>
            <w:r w:rsidR="003217C1" w:rsidRPr="00D17960">
              <w:rPr>
                <w:b/>
                <w:sz w:val="18"/>
                <w:szCs w:val="18"/>
              </w:rPr>
              <w:t>Clause</w:t>
            </w:r>
            <w:r w:rsidR="00D7528C" w:rsidRPr="00D17960">
              <w:rPr>
                <w:b/>
                <w:sz w:val="18"/>
                <w:szCs w:val="18"/>
              </w:rPr>
              <w:t xml:space="preserve"> </w:t>
            </w:r>
          </w:p>
        </w:tc>
        <w:tc>
          <w:tcPr>
            <w:tcW w:w="848" w:type="pct"/>
            <w:shd w:val="clear" w:color="auto" w:fill="CCCCCC"/>
          </w:tcPr>
          <w:p w:rsidR="003217C1" w:rsidRPr="00D17960" w:rsidRDefault="003217C1" w:rsidP="00D17960">
            <w:pPr>
              <w:widowControl w:val="0"/>
              <w:jc w:val="both"/>
              <w:rPr>
                <w:b/>
                <w:sz w:val="18"/>
                <w:szCs w:val="18"/>
              </w:rPr>
            </w:pPr>
            <w:r w:rsidRPr="00D17960">
              <w:rPr>
                <w:b/>
                <w:sz w:val="18"/>
                <w:szCs w:val="18"/>
              </w:rPr>
              <w:t>Clause heading</w:t>
            </w:r>
          </w:p>
        </w:tc>
        <w:tc>
          <w:tcPr>
            <w:tcW w:w="3815" w:type="pct"/>
            <w:shd w:val="clear" w:color="auto" w:fill="CCCCCC"/>
          </w:tcPr>
          <w:p w:rsidR="003217C1" w:rsidRPr="00D17960" w:rsidRDefault="003217C1" w:rsidP="00D17960">
            <w:pPr>
              <w:widowControl w:val="0"/>
              <w:jc w:val="both"/>
              <w:rPr>
                <w:b/>
                <w:sz w:val="18"/>
                <w:szCs w:val="18"/>
              </w:rPr>
            </w:pPr>
            <w:r w:rsidRPr="00D17960">
              <w:rPr>
                <w:b/>
                <w:sz w:val="18"/>
                <w:szCs w:val="18"/>
              </w:rPr>
              <w:t xml:space="preserve">Decision / action of </w:t>
            </w:r>
            <w:r w:rsidR="00110A9B" w:rsidRPr="00D17960">
              <w:rPr>
                <w:b/>
                <w:sz w:val="18"/>
                <w:szCs w:val="18"/>
              </w:rPr>
              <w:t>CPB</w:t>
            </w:r>
          </w:p>
        </w:tc>
      </w:tr>
      <w:tr w:rsidR="003217C1" w:rsidRPr="00D17960" w:rsidTr="00D17960">
        <w:tc>
          <w:tcPr>
            <w:tcW w:w="337" w:type="pct"/>
          </w:tcPr>
          <w:p w:rsidR="003217C1" w:rsidRPr="00D17960" w:rsidRDefault="003217C1" w:rsidP="00D17960">
            <w:pPr>
              <w:pStyle w:val="Heading1"/>
              <w:keepNext w:val="0"/>
              <w:widowControl w:val="0"/>
              <w:numPr>
                <w:ilvl w:val="0"/>
                <w:numId w:val="0"/>
              </w:numPr>
              <w:ind w:left="1"/>
              <w:rPr>
                <w:i/>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Parties &amp; Background</w:t>
            </w:r>
          </w:p>
        </w:tc>
        <w:tc>
          <w:tcPr>
            <w:tcW w:w="3815" w:type="pct"/>
          </w:tcPr>
          <w:p w:rsidR="003217C1" w:rsidRPr="00D17960" w:rsidRDefault="00110A9B" w:rsidP="00D17960">
            <w:pPr>
              <w:widowControl w:val="0"/>
              <w:jc w:val="both"/>
              <w:rPr>
                <w:sz w:val="18"/>
                <w:szCs w:val="18"/>
              </w:rPr>
            </w:pPr>
            <w:r w:rsidRPr="00D17960">
              <w:rPr>
                <w:sz w:val="18"/>
                <w:szCs w:val="18"/>
              </w:rPr>
              <w:t>CPB</w:t>
            </w:r>
            <w:r w:rsidR="003217C1" w:rsidRPr="00D17960">
              <w:rPr>
                <w:sz w:val="18"/>
                <w:szCs w:val="18"/>
              </w:rPr>
              <w:t xml:space="preserve"> to </w:t>
            </w:r>
            <w:r w:rsidR="002361E0" w:rsidRPr="00D17960">
              <w:rPr>
                <w:sz w:val="18"/>
                <w:szCs w:val="18"/>
              </w:rPr>
              <w:t xml:space="preserve">sign </w:t>
            </w:r>
            <w:r w:rsidR="003217C1" w:rsidRPr="00D17960">
              <w:rPr>
                <w:sz w:val="18"/>
                <w:szCs w:val="18"/>
              </w:rPr>
              <w:t xml:space="preserve">FiT CfD.  </w:t>
            </w:r>
            <w:r w:rsidR="003217C1" w:rsidRPr="00D17960">
              <w:rPr>
                <w:i/>
                <w:sz w:val="18"/>
                <w:szCs w:val="18"/>
              </w:rPr>
              <w:t xml:space="preserve">Note: </w:t>
            </w:r>
            <w:r w:rsidRPr="00D17960">
              <w:rPr>
                <w:i/>
                <w:sz w:val="18"/>
                <w:szCs w:val="18"/>
              </w:rPr>
              <w:t>CPB</w:t>
            </w:r>
            <w:r w:rsidR="003217C1" w:rsidRPr="00D17960">
              <w:rPr>
                <w:i/>
                <w:sz w:val="18"/>
                <w:szCs w:val="18"/>
              </w:rPr>
              <w:t xml:space="preserve"> will have no discretion as to whether to enter into a FiT CfD.</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Definitions</w:t>
            </w:r>
          </w:p>
        </w:tc>
        <w:tc>
          <w:tcPr>
            <w:tcW w:w="3815" w:type="pct"/>
          </w:tcPr>
          <w:p w:rsidR="00973395" w:rsidRPr="00D17960" w:rsidRDefault="00A94BAA" w:rsidP="00D17960">
            <w:pPr>
              <w:widowControl w:val="0"/>
              <w:rPr>
                <w:i/>
                <w:sz w:val="18"/>
                <w:szCs w:val="18"/>
              </w:rPr>
            </w:pPr>
            <w:r w:rsidRPr="00D17960">
              <w:rPr>
                <w:i/>
                <w:sz w:val="18"/>
                <w:szCs w:val="18"/>
              </w:rPr>
              <w:t>Note: any decisions / actions contained within the definitions have been captured elsewhere in this table.</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Milestone</w:t>
            </w:r>
          </w:p>
        </w:tc>
        <w:tc>
          <w:tcPr>
            <w:tcW w:w="3815" w:type="pct"/>
          </w:tcPr>
          <w:p w:rsidR="003217C1" w:rsidRPr="00D17960" w:rsidRDefault="00110A9B" w:rsidP="00D17960">
            <w:pPr>
              <w:widowControl w:val="0"/>
              <w:numPr>
                <w:ilvl w:val="0"/>
                <w:numId w:val="14"/>
              </w:numPr>
              <w:jc w:val="both"/>
              <w:rPr>
                <w:sz w:val="18"/>
                <w:szCs w:val="18"/>
              </w:rPr>
            </w:pPr>
            <w:r w:rsidRPr="00D17960">
              <w:rPr>
                <w:sz w:val="18"/>
                <w:szCs w:val="18"/>
              </w:rPr>
              <w:t>CPB</w:t>
            </w:r>
            <w:r w:rsidR="003217C1" w:rsidRPr="00D17960">
              <w:rPr>
                <w:sz w:val="18"/>
                <w:szCs w:val="18"/>
              </w:rPr>
              <w:t xml:space="preserve"> to ensure that the generator has delivered a directors’ certificate certifying the minimum spend amount by the required date</w:t>
            </w:r>
            <w:r w:rsidR="009D6AA5" w:rsidRPr="00D17960">
              <w:rPr>
                <w:sz w:val="18"/>
                <w:szCs w:val="18"/>
              </w:rPr>
              <w:t xml:space="preserve">. </w:t>
            </w:r>
          </w:p>
          <w:p w:rsidR="009D6AA5" w:rsidRPr="00D17960" w:rsidRDefault="00110A9B" w:rsidP="00D17960">
            <w:pPr>
              <w:widowControl w:val="0"/>
              <w:numPr>
                <w:ilvl w:val="0"/>
                <w:numId w:val="14"/>
              </w:numPr>
              <w:jc w:val="both"/>
              <w:rPr>
                <w:sz w:val="18"/>
                <w:szCs w:val="18"/>
              </w:rPr>
            </w:pPr>
            <w:r w:rsidRPr="00D17960">
              <w:rPr>
                <w:sz w:val="18"/>
                <w:szCs w:val="18"/>
              </w:rPr>
              <w:t>CPB</w:t>
            </w:r>
            <w:r w:rsidR="003217C1" w:rsidRPr="00D17960">
              <w:rPr>
                <w:sz w:val="18"/>
                <w:szCs w:val="18"/>
              </w:rPr>
              <w:t xml:space="preserve"> to review the directors’ certificate and </w:t>
            </w:r>
            <w:r w:rsidR="009D6AA5" w:rsidRPr="00D17960">
              <w:rPr>
                <w:sz w:val="18"/>
                <w:szCs w:val="18"/>
              </w:rPr>
              <w:t xml:space="preserve">the accompanying </w:t>
            </w:r>
            <w:r w:rsidR="003217C1" w:rsidRPr="00D17960">
              <w:rPr>
                <w:sz w:val="18"/>
                <w:szCs w:val="18"/>
              </w:rPr>
              <w:t xml:space="preserve">supporting evidence to ensure that the amount spent by the generator is equal to or more than the minimum spend amount specified in the FiT CfD.  </w:t>
            </w:r>
          </w:p>
          <w:p w:rsidR="003217C1" w:rsidRPr="00D17960" w:rsidRDefault="00110A9B" w:rsidP="00D17960">
            <w:pPr>
              <w:widowControl w:val="0"/>
              <w:numPr>
                <w:ilvl w:val="0"/>
                <w:numId w:val="14"/>
              </w:numPr>
              <w:jc w:val="both"/>
              <w:rPr>
                <w:sz w:val="18"/>
                <w:szCs w:val="18"/>
              </w:rPr>
            </w:pPr>
            <w:r w:rsidRPr="00D17960">
              <w:rPr>
                <w:sz w:val="18"/>
                <w:szCs w:val="18"/>
              </w:rPr>
              <w:t>CPB</w:t>
            </w:r>
            <w:r w:rsidR="003217C1" w:rsidRPr="00D17960">
              <w:rPr>
                <w:sz w:val="18"/>
                <w:szCs w:val="18"/>
              </w:rPr>
              <w:t xml:space="preserve"> to </w:t>
            </w:r>
            <w:r w:rsidR="000C10F9" w:rsidRPr="00D17960">
              <w:rPr>
                <w:sz w:val="18"/>
                <w:szCs w:val="18"/>
              </w:rPr>
              <w:t>determine</w:t>
            </w:r>
            <w:r w:rsidR="003217C1" w:rsidRPr="00D17960">
              <w:rPr>
                <w:sz w:val="18"/>
                <w:szCs w:val="18"/>
              </w:rPr>
              <w:t xml:space="preserve"> whether it is reasonably satisfied with the form and content of the evid</w:t>
            </w:r>
            <w:r w:rsidR="009D6AA5" w:rsidRPr="00D17960">
              <w:rPr>
                <w:sz w:val="18"/>
                <w:szCs w:val="18"/>
              </w:rPr>
              <w:t xml:space="preserve">ence produced by the generator and </w:t>
            </w:r>
            <w:r w:rsidR="00266B91" w:rsidRPr="00D17960">
              <w:rPr>
                <w:sz w:val="18"/>
                <w:szCs w:val="18"/>
              </w:rPr>
              <w:t>decide</w:t>
            </w:r>
            <w:r w:rsidR="000C10F9" w:rsidRPr="00D17960">
              <w:rPr>
                <w:sz w:val="18"/>
                <w:szCs w:val="18"/>
              </w:rPr>
              <w:t xml:space="preserve"> </w:t>
            </w:r>
            <w:r w:rsidR="003217C1" w:rsidRPr="00D17960">
              <w:rPr>
                <w:sz w:val="18"/>
                <w:szCs w:val="18"/>
              </w:rPr>
              <w:t xml:space="preserve">whether </w:t>
            </w:r>
            <w:r w:rsidR="009D6AA5" w:rsidRPr="00D17960">
              <w:rPr>
                <w:sz w:val="18"/>
                <w:szCs w:val="18"/>
              </w:rPr>
              <w:t xml:space="preserve">it requires </w:t>
            </w:r>
            <w:r w:rsidR="003217C1" w:rsidRPr="00D17960">
              <w:rPr>
                <w:sz w:val="18"/>
                <w:szCs w:val="18"/>
              </w:rPr>
              <w:t xml:space="preserve">the generator </w:t>
            </w:r>
            <w:r w:rsidR="009D6AA5" w:rsidRPr="00D17960">
              <w:rPr>
                <w:sz w:val="18"/>
                <w:szCs w:val="18"/>
              </w:rPr>
              <w:t xml:space="preserve">to </w:t>
            </w:r>
            <w:r w:rsidR="003217C1" w:rsidRPr="00D17960">
              <w:rPr>
                <w:sz w:val="18"/>
                <w:szCs w:val="18"/>
              </w:rPr>
              <w:t>produce a report from an independent third party evidencing the minimum spend amount</w:t>
            </w:r>
            <w:r w:rsidR="009D6AA5" w:rsidRPr="00D17960">
              <w:rPr>
                <w:sz w:val="18"/>
                <w:szCs w:val="18"/>
              </w:rPr>
              <w:t xml:space="preserve"> specified in the FiT CfD.</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Milestone Early Termination</w:t>
            </w:r>
          </w:p>
        </w:tc>
        <w:tc>
          <w:tcPr>
            <w:tcW w:w="3815" w:type="pct"/>
          </w:tcPr>
          <w:p w:rsidR="003217C1" w:rsidRPr="00D17960" w:rsidRDefault="00110A9B" w:rsidP="00D17960">
            <w:pPr>
              <w:widowControl w:val="0"/>
              <w:jc w:val="both"/>
              <w:rPr>
                <w:sz w:val="18"/>
                <w:szCs w:val="18"/>
              </w:rPr>
            </w:pPr>
            <w:r w:rsidRPr="00D17960">
              <w:rPr>
                <w:sz w:val="18"/>
                <w:szCs w:val="18"/>
              </w:rPr>
              <w:t>CPB</w:t>
            </w:r>
            <w:r w:rsidR="003217C1" w:rsidRPr="00D17960">
              <w:rPr>
                <w:sz w:val="18"/>
                <w:szCs w:val="18"/>
              </w:rPr>
              <w:t xml:space="preserve"> to </w:t>
            </w:r>
            <w:r w:rsidR="00266B91" w:rsidRPr="00D17960">
              <w:rPr>
                <w:sz w:val="18"/>
                <w:szCs w:val="18"/>
              </w:rPr>
              <w:t xml:space="preserve">decide </w:t>
            </w:r>
            <w:r w:rsidR="003217C1" w:rsidRPr="00D17960">
              <w:rPr>
                <w:sz w:val="18"/>
                <w:szCs w:val="18"/>
              </w:rPr>
              <w:t xml:space="preserve">whether to terminate the </w:t>
            </w:r>
            <w:r w:rsidR="00964801" w:rsidRPr="00D17960">
              <w:rPr>
                <w:sz w:val="18"/>
                <w:szCs w:val="18"/>
              </w:rPr>
              <w:t xml:space="preserve">FiT </w:t>
            </w:r>
            <w:r w:rsidR="003217C1" w:rsidRPr="00D17960">
              <w:rPr>
                <w:sz w:val="18"/>
                <w:szCs w:val="18"/>
              </w:rPr>
              <w:t xml:space="preserve">CfD in the event of: (i) the generator’s failure to deliver </w:t>
            </w:r>
            <w:r w:rsidR="009D6AA5" w:rsidRPr="00D17960">
              <w:rPr>
                <w:sz w:val="18"/>
                <w:szCs w:val="18"/>
              </w:rPr>
              <w:t>evidence of the satisfaction of the minimum spend milestone in accordance with the provisions of the FiT CfD by the required date</w:t>
            </w:r>
            <w:r w:rsidR="003217C1" w:rsidRPr="00D17960">
              <w:rPr>
                <w:sz w:val="18"/>
                <w:szCs w:val="18"/>
              </w:rPr>
              <w:t xml:space="preserve">; or (ii) a </w:t>
            </w:r>
            <w:r w:rsidR="009D6AA5" w:rsidRPr="00D17960">
              <w:rPr>
                <w:sz w:val="18"/>
                <w:szCs w:val="18"/>
              </w:rPr>
              <w:t xml:space="preserve">default </w:t>
            </w:r>
            <w:r w:rsidR="003217C1" w:rsidRPr="00D17960">
              <w:rPr>
                <w:sz w:val="18"/>
                <w:szCs w:val="18"/>
              </w:rPr>
              <w:t xml:space="preserve">event </w:t>
            </w:r>
            <w:r w:rsidR="009D6AA5" w:rsidRPr="00D17960">
              <w:rPr>
                <w:sz w:val="18"/>
                <w:szCs w:val="18"/>
              </w:rPr>
              <w:t xml:space="preserve">in respect of the generator </w:t>
            </w:r>
            <w:r w:rsidR="003217C1" w:rsidRPr="00D17960">
              <w:rPr>
                <w:sz w:val="18"/>
                <w:szCs w:val="18"/>
              </w:rPr>
              <w:t>having occurred</w:t>
            </w:r>
            <w:r w:rsidR="00A95D6A" w:rsidRPr="00D17960">
              <w:rPr>
                <w:sz w:val="18"/>
                <w:szCs w:val="18"/>
              </w:rPr>
              <w:t xml:space="preserve"> (see further in relation to clause 20)</w:t>
            </w:r>
            <w:r w:rsidR="003217C1" w:rsidRPr="00D17960">
              <w:rPr>
                <w:sz w:val="18"/>
                <w:szCs w:val="18"/>
              </w:rPr>
              <w:t xml:space="preserve">.  </w:t>
            </w:r>
            <w:r w:rsidRPr="00D17960">
              <w:rPr>
                <w:sz w:val="18"/>
                <w:szCs w:val="18"/>
              </w:rPr>
              <w:t>CPB</w:t>
            </w:r>
            <w:r w:rsidR="00964801" w:rsidRPr="00D17960">
              <w:rPr>
                <w:sz w:val="18"/>
                <w:szCs w:val="18"/>
              </w:rPr>
              <w:t xml:space="preserve"> </w:t>
            </w:r>
            <w:r w:rsidR="003217C1" w:rsidRPr="00D17960">
              <w:rPr>
                <w:sz w:val="18"/>
                <w:szCs w:val="18"/>
              </w:rPr>
              <w:t>to provide notice of termination to the generator</w:t>
            </w:r>
            <w:r w:rsidR="00964801" w:rsidRPr="00D17960">
              <w:rPr>
                <w:sz w:val="18"/>
                <w:szCs w:val="18"/>
              </w:rPr>
              <w:t xml:space="preserve"> in the event of a </w:t>
            </w:r>
            <w:r w:rsidRPr="00D17960">
              <w:rPr>
                <w:sz w:val="18"/>
                <w:szCs w:val="18"/>
              </w:rPr>
              <w:t>CPB</w:t>
            </w:r>
            <w:r w:rsidR="00964801" w:rsidRPr="00D17960">
              <w:rPr>
                <w:sz w:val="18"/>
                <w:szCs w:val="18"/>
              </w:rPr>
              <w:t xml:space="preserve"> decision to terminate the FiT CfD.</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p w:rsidR="003217C1" w:rsidRPr="00D17960" w:rsidRDefault="003217C1" w:rsidP="003501C7">
            <w:pPr>
              <w:rPr>
                <w:b/>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 xml:space="preserve">Conditions Precedent </w:t>
            </w:r>
          </w:p>
        </w:tc>
        <w:tc>
          <w:tcPr>
            <w:tcW w:w="3815" w:type="pct"/>
          </w:tcPr>
          <w:p w:rsidR="00F85CDF" w:rsidRPr="00D17960" w:rsidRDefault="00110A9B" w:rsidP="00D17960">
            <w:pPr>
              <w:widowControl w:val="0"/>
              <w:numPr>
                <w:ilvl w:val="0"/>
                <w:numId w:val="14"/>
              </w:numPr>
              <w:jc w:val="both"/>
              <w:rPr>
                <w:sz w:val="18"/>
                <w:szCs w:val="18"/>
              </w:rPr>
            </w:pPr>
            <w:r w:rsidRPr="00D17960">
              <w:rPr>
                <w:sz w:val="18"/>
                <w:szCs w:val="18"/>
              </w:rPr>
              <w:t>CPB</w:t>
            </w:r>
            <w:r w:rsidR="00F85CDF" w:rsidRPr="00D17960">
              <w:rPr>
                <w:sz w:val="18"/>
                <w:szCs w:val="18"/>
              </w:rPr>
              <w:t xml:space="preserve"> to ensure that all of the documentation / evidence </w:t>
            </w:r>
            <w:r w:rsidR="003D2348" w:rsidRPr="00D17960">
              <w:rPr>
                <w:sz w:val="18"/>
                <w:szCs w:val="18"/>
              </w:rPr>
              <w:t>(including directors’ certificates (where required)</w:t>
            </w:r>
            <w:r w:rsidR="00971EFF" w:rsidRPr="00D17960">
              <w:rPr>
                <w:sz w:val="18"/>
                <w:szCs w:val="18"/>
              </w:rPr>
              <w:t>)</w:t>
            </w:r>
            <w:r w:rsidR="003D2348" w:rsidRPr="00D17960">
              <w:rPr>
                <w:sz w:val="18"/>
                <w:szCs w:val="18"/>
              </w:rPr>
              <w:t xml:space="preserve"> </w:t>
            </w:r>
            <w:r w:rsidR="00971EFF" w:rsidRPr="00D17960">
              <w:rPr>
                <w:sz w:val="18"/>
                <w:szCs w:val="18"/>
              </w:rPr>
              <w:t>to be</w:t>
            </w:r>
            <w:r w:rsidR="00F85CDF" w:rsidRPr="00D17960">
              <w:rPr>
                <w:sz w:val="18"/>
                <w:szCs w:val="18"/>
              </w:rPr>
              <w:t xml:space="preserve"> provided by the generator </w:t>
            </w:r>
            <w:r w:rsidR="00A95D6A" w:rsidRPr="00D17960">
              <w:rPr>
                <w:sz w:val="18"/>
                <w:szCs w:val="18"/>
              </w:rPr>
              <w:t xml:space="preserve">with respect to satisfaction of the conditions precedent </w:t>
            </w:r>
            <w:r w:rsidR="00F85CDF" w:rsidRPr="00D17960">
              <w:rPr>
                <w:sz w:val="18"/>
                <w:szCs w:val="18"/>
              </w:rPr>
              <w:t xml:space="preserve">has been provided and </w:t>
            </w:r>
            <w:r w:rsidR="00971EFF" w:rsidRPr="00D17960">
              <w:rPr>
                <w:sz w:val="18"/>
                <w:szCs w:val="18"/>
              </w:rPr>
              <w:t>determine</w:t>
            </w:r>
            <w:r w:rsidR="00F85CDF" w:rsidRPr="00D17960">
              <w:rPr>
                <w:sz w:val="18"/>
                <w:szCs w:val="18"/>
              </w:rPr>
              <w:t xml:space="preserve"> whether it is reasonably satisfied with the form and content of </w:t>
            </w:r>
            <w:r w:rsidR="00A95D6A" w:rsidRPr="00D17960">
              <w:rPr>
                <w:sz w:val="18"/>
                <w:szCs w:val="18"/>
              </w:rPr>
              <w:t xml:space="preserve">such </w:t>
            </w:r>
            <w:r w:rsidR="00F85CDF" w:rsidRPr="00D17960">
              <w:rPr>
                <w:sz w:val="18"/>
                <w:szCs w:val="18"/>
              </w:rPr>
              <w:t>documentation / evidence.</w:t>
            </w:r>
          </w:p>
          <w:p w:rsidR="00A95D6A" w:rsidRPr="00D17960" w:rsidRDefault="00A95D6A" w:rsidP="00D17960">
            <w:pPr>
              <w:widowControl w:val="0"/>
              <w:numPr>
                <w:ilvl w:val="0"/>
                <w:numId w:val="14"/>
              </w:numPr>
              <w:jc w:val="both"/>
              <w:rPr>
                <w:sz w:val="18"/>
                <w:szCs w:val="18"/>
              </w:rPr>
            </w:pPr>
            <w:r w:rsidRPr="00D17960">
              <w:rPr>
                <w:sz w:val="18"/>
                <w:szCs w:val="18"/>
              </w:rPr>
              <w:t>CPB to decide whether to waive the fulfilment of all or any of the conditions precedent or extend the date by which all or any of the conditions precedent are to be fulfilled</w:t>
            </w:r>
            <w:r w:rsidR="00597BBA" w:rsidRPr="00D17960">
              <w:rPr>
                <w:sz w:val="18"/>
                <w:szCs w:val="18"/>
              </w:rPr>
              <w:t>..</w:t>
            </w:r>
          </w:p>
          <w:p w:rsidR="00A636D0" w:rsidRPr="00D17960" w:rsidRDefault="00110A9B" w:rsidP="00D17960">
            <w:pPr>
              <w:widowControl w:val="0"/>
              <w:numPr>
                <w:ilvl w:val="0"/>
                <w:numId w:val="14"/>
              </w:numPr>
              <w:jc w:val="both"/>
              <w:rPr>
                <w:sz w:val="18"/>
                <w:szCs w:val="18"/>
              </w:rPr>
            </w:pPr>
            <w:r w:rsidRPr="00D17960">
              <w:rPr>
                <w:sz w:val="18"/>
                <w:szCs w:val="18"/>
              </w:rPr>
              <w:lastRenderedPageBreak/>
              <w:t>CPB</w:t>
            </w:r>
            <w:r w:rsidR="00A636D0" w:rsidRPr="00D17960">
              <w:rPr>
                <w:sz w:val="18"/>
                <w:szCs w:val="18"/>
              </w:rPr>
              <w:t xml:space="preserve"> to ensure that the generator has </w:t>
            </w:r>
            <w:r w:rsidR="00F85CDF" w:rsidRPr="00D17960">
              <w:rPr>
                <w:sz w:val="18"/>
                <w:szCs w:val="18"/>
              </w:rPr>
              <w:t xml:space="preserve">delivered </w:t>
            </w:r>
            <w:r w:rsidR="00A636D0" w:rsidRPr="00D17960">
              <w:rPr>
                <w:sz w:val="18"/>
                <w:szCs w:val="18"/>
              </w:rPr>
              <w:t xml:space="preserve">written reports </w:t>
            </w:r>
            <w:r w:rsidR="00971EFF" w:rsidRPr="00D17960">
              <w:rPr>
                <w:sz w:val="18"/>
                <w:szCs w:val="18"/>
              </w:rPr>
              <w:t xml:space="preserve">at the required times to </w:t>
            </w:r>
            <w:r w:rsidRPr="00D17960">
              <w:rPr>
                <w:sz w:val="18"/>
                <w:szCs w:val="18"/>
              </w:rPr>
              <w:t>CPB</w:t>
            </w:r>
            <w:r w:rsidR="00971EFF" w:rsidRPr="00D17960">
              <w:rPr>
                <w:sz w:val="18"/>
                <w:szCs w:val="18"/>
              </w:rPr>
              <w:t xml:space="preserve"> </w:t>
            </w:r>
            <w:r w:rsidR="00A636D0" w:rsidRPr="00D17960">
              <w:rPr>
                <w:sz w:val="18"/>
                <w:szCs w:val="18"/>
              </w:rPr>
              <w:t xml:space="preserve">as to </w:t>
            </w:r>
            <w:r w:rsidR="00971EFF" w:rsidRPr="00D17960">
              <w:rPr>
                <w:sz w:val="18"/>
                <w:szCs w:val="18"/>
              </w:rPr>
              <w:t>the generator’s</w:t>
            </w:r>
            <w:r w:rsidR="00F85CDF" w:rsidRPr="00D17960">
              <w:rPr>
                <w:sz w:val="18"/>
                <w:szCs w:val="18"/>
              </w:rPr>
              <w:t xml:space="preserve"> </w:t>
            </w:r>
            <w:r w:rsidR="00A636D0" w:rsidRPr="00D17960">
              <w:rPr>
                <w:sz w:val="18"/>
                <w:szCs w:val="18"/>
              </w:rPr>
              <w:t xml:space="preserve">progress towards the fulfilment of </w:t>
            </w:r>
            <w:r w:rsidR="00971EFF" w:rsidRPr="00D17960">
              <w:rPr>
                <w:sz w:val="18"/>
                <w:szCs w:val="18"/>
              </w:rPr>
              <w:t>the conditions precedent</w:t>
            </w:r>
            <w:r w:rsidR="00A636D0" w:rsidRPr="00D17960">
              <w:rPr>
                <w:sz w:val="18"/>
                <w:szCs w:val="18"/>
              </w:rPr>
              <w:t xml:space="preserve">.  </w:t>
            </w:r>
            <w:r w:rsidRPr="00D17960">
              <w:rPr>
                <w:sz w:val="18"/>
                <w:szCs w:val="18"/>
              </w:rPr>
              <w:t>CPB</w:t>
            </w:r>
            <w:r w:rsidR="00A636D0" w:rsidRPr="00D17960">
              <w:rPr>
                <w:sz w:val="18"/>
                <w:szCs w:val="18"/>
              </w:rPr>
              <w:t xml:space="preserve"> to </w:t>
            </w:r>
            <w:r w:rsidR="00971EFF" w:rsidRPr="00D17960">
              <w:rPr>
                <w:sz w:val="18"/>
                <w:szCs w:val="18"/>
              </w:rPr>
              <w:t>determine</w:t>
            </w:r>
            <w:r w:rsidR="00A636D0" w:rsidRPr="00D17960">
              <w:rPr>
                <w:sz w:val="18"/>
                <w:szCs w:val="18"/>
              </w:rPr>
              <w:t xml:space="preserve"> whether it is reasonably satisfied with the form and content of </w:t>
            </w:r>
            <w:r w:rsidR="00A95D6A" w:rsidRPr="00D17960">
              <w:rPr>
                <w:sz w:val="18"/>
                <w:szCs w:val="18"/>
              </w:rPr>
              <w:t xml:space="preserve">such </w:t>
            </w:r>
            <w:r w:rsidR="00A636D0" w:rsidRPr="00D17960">
              <w:rPr>
                <w:sz w:val="18"/>
                <w:szCs w:val="18"/>
              </w:rPr>
              <w:t>reports.</w:t>
            </w:r>
          </w:p>
          <w:p w:rsidR="00A636D0" w:rsidRPr="00D17960" w:rsidRDefault="00110A9B" w:rsidP="00D17960">
            <w:pPr>
              <w:keepNext/>
              <w:widowControl w:val="0"/>
              <w:numPr>
                <w:ilvl w:val="0"/>
                <w:numId w:val="14"/>
              </w:numPr>
              <w:jc w:val="both"/>
              <w:rPr>
                <w:sz w:val="18"/>
                <w:szCs w:val="18"/>
              </w:rPr>
            </w:pPr>
            <w:r w:rsidRPr="00D17960">
              <w:rPr>
                <w:sz w:val="18"/>
                <w:szCs w:val="18"/>
              </w:rPr>
              <w:t>CPB</w:t>
            </w:r>
            <w:r w:rsidR="00A636D0" w:rsidRPr="00D17960">
              <w:rPr>
                <w:sz w:val="18"/>
                <w:szCs w:val="18"/>
              </w:rPr>
              <w:t xml:space="preserve"> to notify the generator </w:t>
            </w:r>
            <w:r w:rsidR="000C10F9" w:rsidRPr="00D17960">
              <w:rPr>
                <w:sz w:val="18"/>
                <w:szCs w:val="18"/>
              </w:rPr>
              <w:t xml:space="preserve">in writing </w:t>
            </w:r>
            <w:r w:rsidR="00A636D0" w:rsidRPr="00D17960">
              <w:rPr>
                <w:sz w:val="18"/>
                <w:szCs w:val="18"/>
              </w:rPr>
              <w:t>when all of the conditions precedent have been waived or fulfilled</w:t>
            </w:r>
            <w:r w:rsidR="00DC31D6" w:rsidRPr="00D17960">
              <w:rPr>
                <w:sz w:val="18"/>
                <w:szCs w:val="18"/>
              </w:rPr>
              <w:t xml:space="preserve"> (and, hence, the “Start Date” for  the relevant FiT CfD)</w:t>
            </w:r>
            <w:r w:rsidR="00A636D0" w:rsidRPr="00D17960">
              <w:rPr>
                <w:sz w:val="18"/>
                <w:szCs w:val="18"/>
              </w:rPr>
              <w:t>.</w:t>
            </w:r>
          </w:p>
          <w:p w:rsidR="00971EFF" w:rsidRPr="00D17960" w:rsidRDefault="00110A9B" w:rsidP="00D17960">
            <w:pPr>
              <w:widowControl w:val="0"/>
              <w:numPr>
                <w:ilvl w:val="0"/>
                <w:numId w:val="14"/>
              </w:numPr>
              <w:jc w:val="both"/>
              <w:rPr>
                <w:sz w:val="18"/>
                <w:szCs w:val="18"/>
              </w:rPr>
            </w:pPr>
            <w:r w:rsidRPr="00D17960">
              <w:rPr>
                <w:sz w:val="18"/>
                <w:szCs w:val="18"/>
              </w:rPr>
              <w:t>CPB</w:t>
            </w:r>
            <w:r w:rsidR="00971EFF" w:rsidRPr="00D17960">
              <w:rPr>
                <w:sz w:val="18"/>
                <w:szCs w:val="18"/>
              </w:rPr>
              <w:t xml:space="preserve"> </w:t>
            </w:r>
            <w:r w:rsidR="00266B91" w:rsidRPr="00D17960">
              <w:rPr>
                <w:sz w:val="18"/>
                <w:szCs w:val="18"/>
              </w:rPr>
              <w:t>may</w:t>
            </w:r>
            <w:r w:rsidR="00971EFF" w:rsidRPr="00D17960">
              <w:rPr>
                <w:sz w:val="18"/>
                <w:szCs w:val="18"/>
              </w:rPr>
              <w:t xml:space="preserve"> agree to a different target commissioning window and / or a later longstop date than those set out in the FiT CfD.</w:t>
            </w:r>
          </w:p>
          <w:p w:rsidR="003217C1" w:rsidRPr="00D17960" w:rsidRDefault="00110A9B" w:rsidP="00D17960">
            <w:pPr>
              <w:widowControl w:val="0"/>
              <w:numPr>
                <w:ilvl w:val="0"/>
                <w:numId w:val="14"/>
              </w:numPr>
              <w:jc w:val="both"/>
              <w:rPr>
                <w:sz w:val="18"/>
                <w:szCs w:val="18"/>
              </w:rPr>
            </w:pPr>
            <w:r w:rsidRPr="00D17960">
              <w:rPr>
                <w:sz w:val="18"/>
                <w:szCs w:val="18"/>
              </w:rPr>
              <w:t>CPB</w:t>
            </w:r>
            <w:r w:rsidR="00A636D0" w:rsidRPr="00D17960">
              <w:rPr>
                <w:sz w:val="18"/>
                <w:szCs w:val="18"/>
              </w:rPr>
              <w:t xml:space="preserve"> to </w:t>
            </w:r>
            <w:r w:rsidR="00EA5980" w:rsidRPr="00D17960">
              <w:rPr>
                <w:sz w:val="18"/>
                <w:szCs w:val="18"/>
              </w:rPr>
              <w:t>decide</w:t>
            </w:r>
            <w:r w:rsidR="00A636D0" w:rsidRPr="00D17960">
              <w:rPr>
                <w:sz w:val="18"/>
                <w:szCs w:val="18"/>
              </w:rPr>
              <w:t xml:space="preserve"> whether to terminate the FiT CfD if any of the conditions precedent </w:t>
            </w:r>
            <w:r w:rsidR="00971EFF" w:rsidRPr="00D17960">
              <w:rPr>
                <w:sz w:val="18"/>
                <w:szCs w:val="18"/>
              </w:rPr>
              <w:t>has</w:t>
            </w:r>
            <w:r w:rsidR="00A636D0" w:rsidRPr="00D17960">
              <w:rPr>
                <w:sz w:val="18"/>
                <w:szCs w:val="18"/>
              </w:rPr>
              <w:t xml:space="preserve"> not been fulfilled or waived by </w:t>
            </w:r>
            <w:r w:rsidRPr="00D17960">
              <w:rPr>
                <w:sz w:val="18"/>
                <w:szCs w:val="18"/>
              </w:rPr>
              <w:t>CPB</w:t>
            </w:r>
            <w:r w:rsidR="00A636D0" w:rsidRPr="00D17960">
              <w:rPr>
                <w:sz w:val="18"/>
                <w:szCs w:val="18"/>
              </w:rPr>
              <w:t xml:space="preserve"> on or before the longstop date.  </w:t>
            </w:r>
            <w:r w:rsidRPr="00D17960">
              <w:rPr>
                <w:sz w:val="18"/>
                <w:szCs w:val="18"/>
              </w:rPr>
              <w:t>CPB</w:t>
            </w:r>
            <w:r w:rsidR="00A94BAA" w:rsidRPr="00D17960">
              <w:rPr>
                <w:sz w:val="18"/>
                <w:szCs w:val="18"/>
              </w:rPr>
              <w:t xml:space="preserve"> </w:t>
            </w:r>
            <w:r w:rsidR="00A636D0" w:rsidRPr="00D17960">
              <w:rPr>
                <w:sz w:val="18"/>
                <w:szCs w:val="18"/>
              </w:rPr>
              <w:t xml:space="preserve">to provide notice of termination to the generator in the event of a </w:t>
            </w:r>
            <w:r w:rsidRPr="00D17960">
              <w:rPr>
                <w:sz w:val="18"/>
                <w:szCs w:val="18"/>
              </w:rPr>
              <w:t>CPB</w:t>
            </w:r>
            <w:r w:rsidR="00A636D0" w:rsidRPr="00D17960">
              <w:rPr>
                <w:sz w:val="18"/>
                <w:szCs w:val="18"/>
              </w:rPr>
              <w:t xml:space="preserve"> decision to terminate the FiT CfD.</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Term</w:t>
            </w:r>
          </w:p>
        </w:tc>
        <w:tc>
          <w:tcPr>
            <w:tcW w:w="3815" w:type="pct"/>
          </w:tcPr>
          <w:p w:rsidR="003217C1" w:rsidRPr="00D17960" w:rsidRDefault="00F85CDF" w:rsidP="00D17960">
            <w:pPr>
              <w:widowControl w:val="0"/>
              <w:jc w:val="both"/>
              <w:rPr>
                <w:sz w:val="18"/>
                <w:szCs w:val="18"/>
              </w:rPr>
            </w:pPr>
            <w:r w:rsidRPr="00D17960">
              <w:rPr>
                <w:i/>
                <w:sz w:val="18"/>
                <w:szCs w:val="18"/>
              </w:rPr>
              <w:t xml:space="preserve">Note: the term of the FiT CfD expires automatically and therefore no actions are required by </w:t>
            </w:r>
            <w:r w:rsidR="00110A9B" w:rsidRPr="00D17960">
              <w:rPr>
                <w:i/>
                <w:sz w:val="18"/>
                <w:szCs w:val="18"/>
              </w:rPr>
              <w:t>CPB</w:t>
            </w:r>
            <w:r w:rsidRPr="00D17960">
              <w:rPr>
                <w:i/>
                <w:sz w:val="18"/>
                <w:szCs w:val="18"/>
              </w:rPr>
              <w: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Metered Output</w:t>
            </w:r>
          </w:p>
        </w:tc>
        <w:tc>
          <w:tcPr>
            <w:tcW w:w="3815" w:type="pct"/>
          </w:tcPr>
          <w:p w:rsidR="00EB47A1" w:rsidRPr="00D17960" w:rsidRDefault="00EB47A1" w:rsidP="00D17960">
            <w:pPr>
              <w:widowControl w:val="0"/>
              <w:jc w:val="both"/>
              <w:rPr>
                <w:i/>
                <w:sz w:val="18"/>
                <w:szCs w:val="18"/>
              </w:rPr>
            </w:pPr>
            <w:r w:rsidRPr="00D17960">
              <w:rPr>
                <w:i/>
                <w:sz w:val="18"/>
                <w:szCs w:val="18"/>
              </w:rPr>
              <w:t xml:space="preserve">Note: these provisions are at any early stage and will </w:t>
            </w:r>
            <w:r w:rsidR="0036273F" w:rsidRPr="00D17960">
              <w:rPr>
                <w:i/>
                <w:sz w:val="18"/>
                <w:szCs w:val="18"/>
              </w:rPr>
              <w:t xml:space="preserve">require significant further development. </w:t>
            </w:r>
          </w:p>
        </w:tc>
      </w:tr>
      <w:tr w:rsidR="003217C1" w:rsidRPr="00D17960" w:rsidTr="00D17960">
        <w:tc>
          <w:tcPr>
            <w:tcW w:w="337" w:type="pct"/>
          </w:tcPr>
          <w:p w:rsidR="003217C1" w:rsidRPr="004819EF" w:rsidRDefault="003217C1" w:rsidP="00A95D6A">
            <w:pPr>
              <w:pStyle w:val="Heading1"/>
            </w:pPr>
          </w:p>
        </w:tc>
        <w:tc>
          <w:tcPr>
            <w:tcW w:w="848" w:type="pct"/>
          </w:tcPr>
          <w:p w:rsidR="003217C1" w:rsidRPr="00D17960" w:rsidRDefault="003217C1" w:rsidP="00D17960">
            <w:pPr>
              <w:widowControl w:val="0"/>
              <w:rPr>
                <w:b/>
                <w:i/>
                <w:sz w:val="18"/>
                <w:szCs w:val="18"/>
              </w:rPr>
            </w:pPr>
            <w:r w:rsidRPr="00D17960">
              <w:rPr>
                <w:b/>
                <w:i/>
                <w:sz w:val="18"/>
                <w:szCs w:val="18"/>
              </w:rPr>
              <w:t>Reference Price</w:t>
            </w:r>
          </w:p>
        </w:tc>
        <w:tc>
          <w:tcPr>
            <w:tcW w:w="3815" w:type="pct"/>
          </w:tcPr>
          <w:p w:rsidR="003217C1" w:rsidRPr="00D17960" w:rsidRDefault="00110A9B" w:rsidP="00D17960">
            <w:pPr>
              <w:widowControl w:val="0"/>
              <w:jc w:val="both"/>
              <w:rPr>
                <w:sz w:val="18"/>
                <w:szCs w:val="18"/>
              </w:rPr>
            </w:pPr>
            <w:r w:rsidRPr="00D17960">
              <w:rPr>
                <w:sz w:val="18"/>
                <w:szCs w:val="18"/>
              </w:rPr>
              <w:t>CPB</w:t>
            </w:r>
            <w:r w:rsidR="003217C1" w:rsidRPr="00D17960">
              <w:rPr>
                <w:sz w:val="18"/>
                <w:szCs w:val="18"/>
              </w:rPr>
              <w:t xml:space="preserve"> to calculate the reference price for each settlement period</w:t>
            </w:r>
            <w:r w:rsidR="003D2348" w:rsidRPr="00D17960">
              <w:rPr>
                <w:sz w:val="18"/>
                <w:szCs w:val="18"/>
              </w:rPr>
              <w:t xml:space="preserve"> in accordance with the mechanism set out in the FiT CfD</w:t>
            </w:r>
            <w:r w:rsidR="003217C1" w:rsidRPr="00D17960">
              <w:rPr>
                <w:sz w:val="18"/>
                <w:szCs w:val="18"/>
              </w:rPr>
              <w:t>.</w:t>
            </w:r>
            <w:r w:rsidR="00EB47A1" w:rsidRPr="00D17960">
              <w:rPr>
                <w:sz w:val="18"/>
                <w:szCs w:val="18"/>
              </w:rPr>
              <w:t xml:space="preserve">  </w:t>
            </w:r>
          </w:p>
        </w:tc>
      </w:tr>
      <w:tr w:rsidR="003217C1" w:rsidRPr="00D17960" w:rsidTr="00D17960">
        <w:tc>
          <w:tcPr>
            <w:tcW w:w="337" w:type="pct"/>
          </w:tcPr>
          <w:p w:rsidR="003217C1" w:rsidRPr="004819EF" w:rsidRDefault="003217C1" w:rsidP="00A95D6A">
            <w:pPr>
              <w:pStyle w:val="Heading1"/>
            </w:pPr>
          </w:p>
        </w:tc>
        <w:tc>
          <w:tcPr>
            <w:tcW w:w="848" w:type="pct"/>
          </w:tcPr>
          <w:p w:rsidR="003217C1" w:rsidRPr="00D17960" w:rsidRDefault="003217C1" w:rsidP="00D17960">
            <w:pPr>
              <w:widowControl w:val="0"/>
              <w:rPr>
                <w:b/>
                <w:i/>
                <w:sz w:val="18"/>
                <w:szCs w:val="18"/>
              </w:rPr>
            </w:pPr>
            <w:r w:rsidRPr="00D17960">
              <w:rPr>
                <w:b/>
                <w:i/>
                <w:sz w:val="18"/>
                <w:szCs w:val="18"/>
              </w:rPr>
              <w:t>Strike Price</w:t>
            </w:r>
          </w:p>
        </w:tc>
        <w:tc>
          <w:tcPr>
            <w:tcW w:w="3815" w:type="pct"/>
          </w:tcPr>
          <w:p w:rsidR="003217C1" w:rsidRPr="00D17960" w:rsidRDefault="00110A9B" w:rsidP="00D17960">
            <w:pPr>
              <w:widowControl w:val="0"/>
              <w:jc w:val="both"/>
              <w:rPr>
                <w:sz w:val="18"/>
                <w:szCs w:val="18"/>
              </w:rPr>
            </w:pPr>
            <w:r w:rsidRPr="00D17960">
              <w:rPr>
                <w:sz w:val="18"/>
                <w:szCs w:val="18"/>
              </w:rPr>
              <w:t>CPB</w:t>
            </w:r>
            <w:r w:rsidR="003217C1" w:rsidRPr="00D17960">
              <w:rPr>
                <w:sz w:val="18"/>
                <w:szCs w:val="18"/>
              </w:rPr>
              <w:t xml:space="preserve"> to calculate the strike price indexation each year and notify the result to the generator.</w:t>
            </w:r>
            <w:r w:rsidR="00EB47A1" w:rsidRPr="00D17960">
              <w:rPr>
                <w:sz w:val="18"/>
                <w:szCs w:val="18"/>
              </w:rPr>
              <w:t xml:space="preserve"> </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Payment of Differences</w:t>
            </w:r>
          </w:p>
        </w:tc>
        <w:tc>
          <w:tcPr>
            <w:tcW w:w="3815" w:type="pct"/>
          </w:tcPr>
          <w:p w:rsidR="003217C1" w:rsidRPr="00D17960" w:rsidRDefault="00110A9B" w:rsidP="00D17960">
            <w:pPr>
              <w:widowControl w:val="0"/>
              <w:numPr>
                <w:ilvl w:val="0"/>
                <w:numId w:val="15"/>
              </w:numPr>
              <w:jc w:val="both"/>
              <w:rPr>
                <w:sz w:val="18"/>
                <w:szCs w:val="18"/>
              </w:rPr>
            </w:pPr>
            <w:r w:rsidRPr="00D17960">
              <w:rPr>
                <w:sz w:val="18"/>
                <w:szCs w:val="18"/>
              </w:rPr>
              <w:t>CPB</w:t>
            </w:r>
            <w:r w:rsidR="003217C1" w:rsidRPr="00D17960">
              <w:rPr>
                <w:sz w:val="18"/>
                <w:szCs w:val="18"/>
              </w:rPr>
              <w:t xml:space="preserve"> to calculate the difference </w:t>
            </w:r>
            <w:r w:rsidR="003D2348" w:rsidRPr="00D17960">
              <w:rPr>
                <w:sz w:val="18"/>
                <w:szCs w:val="18"/>
              </w:rPr>
              <w:t>between the reference price and the strike price for each settlement period and the relevant difference amount</w:t>
            </w:r>
            <w:r w:rsidR="00B35163" w:rsidRPr="00D17960">
              <w:rPr>
                <w:sz w:val="18"/>
                <w:szCs w:val="18"/>
              </w:rPr>
              <w:t xml:space="preserve"> (save to the extent that is an output from the work undertaken by the CfD Settlement Agent)</w:t>
            </w:r>
            <w:r w:rsidR="003D2348" w:rsidRPr="00D17960">
              <w:rPr>
                <w:sz w:val="18"/>
                <w:szCs w:val="18"/>
              </w:rPr>
              <w:t>.</w:t>
            </w:r>
            <w:r w:rsidR="00B35163" w:rsidRPr="00D17960">
              <w:rPr>
                <w:sz w:val="18"/>
                <w:szCs w:val="18"/>
              </w:rPr>
              <w:t xml:space="preserve"> </w:t>
            </w:r>
          </w:p>
          <w:p w:rsidR="003217C1" w:rsidRPr="00D17960" w:rsidRDefault="00110A9B" w:rsidP="00D17960">
            <w:pPr>
              <w:widowControl w:val="0"/>
              <w:numPr>
                <w:ilvl w:val="0"/>
                <w:numId w:val="15"/>
              </w:numPr>
              <w:jc w:val="both"/>
              <w:rPr>
                <w:sz w:val="18"/>
                <w:szCs w:val="18"/>
              </w:rPr>
            </w:pPr>
            <w:r w:rsidRPr="00D17960">
              <w:rPr>
                <w:sz w:val="18"/>
                <w:szCs w:val="18"/>
              </w:rPr>
              <w:t>CPB</w:t>
            </w:r>
            <w:r w:rsidR="003217C1" w:rsidRPr="00D17960">
              <w:rPr>
                <w:sz w:val="18"/>
                <w:szCs w:val="18"/>
              </w:rPr>
              <w:t xml:space="preserve"> to </w:t>
            </w:r>
            <w:r w:rsidR="00B35163" w:rsidRPr="00D17960">
              <w:rPr>
                <w:sz w:val="18"/>
                <w:szCs w:val="18"/>
              </w:rPr>
              <w:t>administer two-way payment flows to/from generator resulting from the above calculation (see further in relation to clauses 10 and 11 below).</w:t>
            </w:r>
            <w:r w:rsidR="003217C1" w:rsidRPr="00D17960">
              <w:rPr>
                <w:sz w:val="18"/>
                <w:szCs w:val="18"/>
              </w:rPr>
              <w:t xml:space="preserve"> </w:t>
            </w:r>
          </w:p>
          <w:p w:rsidR="003217C1" w:rsidRPr="00D17960" w:rsidRDefault="00110A9B" w:rsidP="00D17960">
            <w:pPr>
              <w:widowControl w:val="0"/>
              <w:numPr>
                <w:ilvl w:val="0"/>
                <w:numId w:val="15"/>
              </w:numPr>
              <w:jc w:val="both"/>
              <w:rPr>
                <w:sz w:val="18"/>
                <w:szCs w:val="18"/>
              </w:rPr>
            </w:pPr>
            <w:r w:rsidRPr="00D17960">
              <w:rPr>
                <w:sz w:val="18"/>
                <w:szCs w:val="18"/>
              </w:rPr>
              <w:t>CPB</w:t>
            </w:r>
            <w:r w:rsidR="003217C1" w:rsidRPr="00D17960">
              <w:rPr>
                <w:sz w:val="18"/>
                <w:szCs w:val="18"/>
              </w:rPr>
              <w:t xml:space="preserve"> to make appropriate requests from suppliers </w:t>
            </w:r>
            <w:r w:rsidR="00A94BAA" w:rsidRPr="00D17960">
              <w:rPr>
                <w:sz w:val="18"/>
                <w:szCs w:val="18"/>
              </w:rPr>
              <w:t>as permitted</w:t>
            </w:r>
            <w:r w:rsidR="00D77CF8" w:rsidRPr="00D17960">
              <w:rPr>
                <w:sz w:val="18"/>
                <w:szCs w:val="18"/>
              </w:rPr>
              <w:t>/required</w:t>
            </w:r>
            <w:r w:rsidR="00A94BAA" w:rsidRPr="00D17960">
              <w:rPr>
                <w:sz w:val="18"/>
                <w:szCs w:val="18"/>
              </w:rPr>
              <w:t xml:space="preserve"> </w:t>
            </w:r>
            <w:r w:rsidR="003217C1" w:rsidRPr="00D17960">
              <w:rPr>
                <w:sz w:val="18"/>
                <w:szCs w:val="18"/>
              </w:rPr>
              <w:t xml:space="preserve">under the supplier obligation </w:t>
            </w:r>
            <w:r w:rsidR="00D77CF8" w:rsidRPr="00D17960">
              <w:rPr>
                <w:sz w:val="18"/>
                <w:szCs w:val="18"/>
              </w:rPr>
              <w:t xml:space="preserve">arrangements </w:t>
            </w:r>
            <w:r w:rsidR="003217C1" w:rsidRPr="00D17960">
              <w:rPr>
                <w:sz w:val="18"/>
                <w:szCs w:val="18"/>
              </w:rPr>
              <w:t xml:space="preserve">to ensure </w:t>
            </w:r>
            <w:r w:rsidR="003217C1" w:rsidRPr="00D17960">
              <w:rPr>
                <w:sz w:val="18"/>
                <w:szCs w:val="18"/>
              </w:rPr>
              <w:lastRenderedPageBreak/>
              <w:t>that it is in sufficient funds to make payment</w:t>
            </w:r>
            <w:r w:rsidR="00A94BAA" w:rsidRPr="00D17960">
              <w:rPr>
                <w:sz w:val="18"/>
                <w:szCs w:val="18"/>
              </w:rPr>
              <w:t>s</w:t>
            </w:r>
            <w:r w:rsidR="003217C1" w:rsidRPr="00D17960">
              <w:rPr>
                <w:sz w:val="18"/>
                <w:szCs w:val="18"/>
              </w:rPr>
              <w:t xml:space="preserve"> under the </w:t>
            </w:r>
            <w:r w:rsidR="003D2348" w:rsidRPr="00D17960">
              <w:rPr>
                <w:sz w:val="18"/>
                <w:szCs w:val="18"/>
              </w:rPr>
              <w:t xml:space="preserve">FiT </w:t>
            </w:r>
            <w:r w:rsidR="003217C1" w:rsidRPr="00D17960">
              <w:rPr>
                <w:sz w:val="18"/>
                <w:szCs w:val="18"/>
              </w:rPr>
              <w:t>CfD.</w:t>
            </w:r>
            <w:r w:rsidR="00A94BAA" w:rsidRPr="00D17960">
              <w:rPr>
                <w:sz w:val="18"/>
                <w:szCs w:val="18"/>
              </w:rPr>
              <w:t xml:space="preserve">  </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Billing Statement</w:t>
            </w:r>
          </w:p>
        </w:tc>
        <w:tc>
          <w:tcPr>
            <w:tcW w:w="3815" w:type="pct"/>
          </w:tcPr>
          <w:p w:rsidR="003217C1" w:rsidRPr="00D17960" w:rsidRDefault="00110A9B" w:rsidP="00D17960">
            <w:pPr>
              <w:widowControl w:val="0"/>
              <w:numPr>
                <w:ilvl w:val="0"/>
                <w:numId w:val="15"/>
              </w:numPr>
              <w:jc w:val="both"/>
              <w:rPr>
                <w:sz w:val="18"/>
                <w:szCs w:val="18"/>
              </w:rPr>
            </w:pPr>
            <w:r w:rsidRPr="00D17960">
              <w:rPr>
                <w:sz w:val="18"/>
                <w:szCs w:val="18"/>
              </w:rPr>
              <w:t>CPB</w:t>
            </w:r>
            <w:r w:rsidR="003217C1" w:rsidRPr="00D17960">
              <w:rPr>
                <w:sz w:val="18"/>
                <w:szCs w:val="18"/>
              </w:rPr>
              <w:t xml:space="preserve"> to </w:t>
            </w:r>
            <w:r w:rsidR="00EB47A1" w:rsidRPr="00D17960">
              <w:rPr>
                <w:sz w:val="18"/>
                <w:szCs w:val="18"/>
              </w:rPr>
              <w:t xml:space="preserve">prepare and </w:t>
            </w:r>
            <w:r w:rsidR="003217C1" w:rsidRPr="00D17960">
              <w:rPr>
                <w:sz w:val="18"/>
                <w:szCs w:val="18"/>
              </w:rPr>
              <w:t xml:space="preserve">send </w:t>
            </w:r>
            <w:r w:rsidR="00A94BAA" w:rsidRPr="00D17960">
              <w:rPr>
                <w:sz w:val="18"/>
                <w:szCs w:val="18"/>
              </w:rPr>
              <w:t xml:space="preserve">to </w:t>
            </w:r>
            <w:r w:rsidR="003217C1" w:rsidRPr="00D17960">
              <w:rPr>
                <w:sz w:val="18"/>
                <w:szCs w:val="18"/>
              </w:rPr>
              <w:t xml:space="preserve">the generator a billing statement at the intervals required by the </w:t>
            </w:r>
            <w:r w:rsidR="00EB47A1" w:rsidRPr="00D17960">
              <w:rPr>
                <w:sz w:val="18"/>
                <w:szCs w:val="18"/>
              </w:rPr>
              <w:t xml:space="preserve">FiT </w:t>
            </w:r>
            <w:r w:rsidR="003217C1" w:rsidRPr="00D17960">
              <w:rPr>
                <w:sz w:val="18"/>
                <w:szCs w:val="18"/>
              </w:rPr>
              <w:t>CfD</w:t>
            </w:r>
            <w:r w:rsidR="00EB47A1" w:rsidRPr="00D17960">
              <w:rPr>
                <w:sz w:val="18"/>
                <w:szCs w:val="18"/>
              </w:rPr>
              <w:t xml:space="preserve">, which </w:t>
            </w:r>
            <w:r w:rsidR="003217C1" w:rsidRPr="00D17960">
              <w:rPr>
                <w:sz w:val="18"/>
                <w:szCs w:val="18"/>
              </w:rPr>
              <w:t>show</w:t>
            </w:r>
            <w:r w:rsidR="00EB47A1" w:rsidRPr="00D17960">
              <w:rPr>
                <w:sz w:val="18"/>
                <w:szCs w:val="18"/>
              </w:rPr>
              <w:t>s</w:t>
            </w:r>
            <w:r w:rsidR="003217C1" w:rsidRPr="00D17960">
              <w:rPr>
                <w:sz w:val="18"/>
                <w:szCs w:val="18"/>
              </w:rPr>
              <w:t xml:space="preserve"> the </w:t>
            </w:r>
            <w:r w:rsidR="00EB47A1" w:rsidRPr="00D17960">
              <w:rPr>
                <w:sz w:val="18"/>
                <w:szCs w:val="18"/>
              </w:rPr>
              <w:t>amounts owed b</w:t>
            </w:r>
            <w:r w:rsidR="003217C1" w:rsidRPr="00D17960">
              <w:rPr>
                <w:sz w:val="18"/>
                <w:szCs w:val="18"/>
              </w:rPr>
              <w:t xml:space="preserve">y </w:t>
            </w:r>
            <w:r w:rsidRPr="00D17960">
              <w:rPr>
                <w:sz w:val="18"/>
                <w:szCs w:val="18"/>
              </w:rPr>
              <w:t>CPB</w:t>
            </w:r>
            <w:r w:rsidR="003217C1" w:rsidRPr="00D17960">
              <w:rPr>
                <w:sz w:val="18"/>
                <w:szCs w:val="18"/>
              </w:rPr>
              <w:t xml:space="preserve"> or the generator (as the case may be).</w:t>
            </w:r>
          </w:p>
          <w:p w:rsidR="00EB47A1" w:rsidRPr="00D17960" w:rsidRDefault="00110A9B" w:rsidP="00D17960">
            <w:pPr>
              <w:widowControl w:val="0"/>
              <w:numPr>
                <w:ilvl w:val="0"/>
                <w:numId w:val="15"/>
              </w:numPr>
              <w:jc w:val="both"/>
              <w:rPr>
                <w:sz w:val="18"/>
                <w:szCs w:val="18"/>
              </w:rPr>
            </w:pPr>
            <w:r w:rsidRPr="00D17960">
              <w:rPr>
                <w:sz w:val="18"/>
                <w:szCs w:val="18"/>
              </w:rPr>
              <w:t>CPB</w:t>
            </w:r>
            <w:r w:rsidR="00EB47A1" w:rsidRPr="00D17960">
              <w:rPr>
                <w:sz w:val="18"/>
                <w:szCs w:val="18"/>
              </w:rPr>
              <w:t xml:space="preserve"> to estimate metered output for the relevant settlement period</w:t>
            </w:r>
            <w:r w:rsidR="003F3A1B" w:rsidRPr="00D17960">
              <w:rPr>
                <w:sz w:val="18"/>
                <w:szCs w:val="18"/>
              </w:rPr>
              <w:t xml:space="preserve"> </w:t>
            </w:r>
            <w:r w:rsidR="00EB47A1" w:rsidRPr="00D17960">
              <w:rPr>
                <w:sz w:val="18"/>
                <w:szCs w:val="18"/>
              </w:rPr>
              <w:t xml:space="preserve">in accordance with the FiT CfD </w:t>
            </w:r>
            <w:r w:rsidR="003F3A1B" w:rsidRPr="00D17960">
              <w:rPr>
                <w:sz w:val="18"/>
                <w:szCs w:val="18"/>
              </w:rPr>
              <w:t xml:space="preserve">where metered data has not been received or is unavailable </w:t>
            </w:r>
            <w:r w:rsidR="00EB47A1" w:rsidRPr="00D17960">
              <w:rPr>
                <w:sz w:val="18"/>
                <w:szCs w:val="18"/>
              </w:rPr>
              <w:t>and use th</w:t>
            </w:r>
            <w:r w:rsidR="003F3A1B" w:rsidRPr="00D17960">
              <w:rPr>
                <w:sz w:val="18"/>
                <w:szCs w:val="18"/>
              </w:rPr>
              <w:t xml:space="preserve">at </w:t>
            </w:r>
            <w:r w:rsidR="00EB47A1" w:rsidRPr="00D17960">
              <w:rPr>
                <w:sz w:val="18"/>
                <w:szCs w:val="18"/>
              </w:rPr>
              <w:t>estimated information in the billing statement</w:t>
            </w:r>
            <w:r w:rsidR="00DC31D6" w:rsidRPr="00D17960">
              <w:rPr>
                <w:sz w:val="18"/>
                <w:szCs w:val="18"/>
              </w:rPr>
              <w:t xml:space="preserve"> (again, save to the extent that: (a) the decision to use estimated data; and (b) the corresponding calculations when that decision has been made, are part of the CfD Settlement Agent’s role)</w:t>
            </w:r>
            <w:r w:rsidR="00EB47A1" w:rsidRPr="00D17960">
              <w:rPr>
                <w:sz w:val="18"/>
                <w:szCs w:val="18"/>
              </w:rPr>
              <w:t>.</w:t>
            </w:r>
          </w:p>
          <w:p w:rsidR="00EB47A1" w:rsidRPr="00D17960" w:rsidRDefault="00110A9B" w:rsidP="00D17960">
            <w:pPr>
              <w:widowControl w:val="0"/>
              <w:numPr>
                <w:ilvl w:val="0"/>
                <w:numId w:val="15"/>
              </w:numPr>
              <w:jc w:val="both"/>
              <w:rPr>
                <w:sz w:val="18"/>
                <w:szCs w:val="18"/>
              </w:rPr>
            </w:pPr>
            <w:r w:rsidRPr="00D17960">
              <w:rPr>
                <w:sz w:val="18"/>
                <w:szCs w:val="18"/>
              </w:rPr>
              <w:t>CPB</w:t>
            </w:r>
            <w:r w:rsidR="00EB47A1" w:rsidRPr="00D17960">
              <w:rPr>
                <w:sz w:val="18"/>
                <w:szCs w:val="18"/>
              </w:rPr>
              <w:t xml:space="preserve"> to </w:t>
            </w:r>
            <w:r w:rsidR="00644658" w:rsidRPr="00D17960">
              <w:rPr>
                <w:sz w:val="18"/>
                <w:szCs w:val="18"/>
              </w:rPr>
              <w:t xml:space="preserve">carry out a reconciliation exercise </w:t>
            </w:r>
            <w:r w:rsidR="003F3A1B" w:rsidRPr="00D17960">
              <w:rPr>
                <w:sz w:val="18"/>
                <w:szCs w:val="18"/>
              </w:rPr>
              <w:t xml:space="preserve">where a billing statement contains estimated information or incorrect information </w:t>
            </w:r>
            <w:r w:rsidR="00644658" w:rsidRPr="00D17960">
              <w:rPr>
                <w:sz w:val="18"/>
                <w:szCs w:val="18"/>
              </w:rPr>
              <w:t>and adjust the billing statement for subsequent billing periods accordingly</w:t>
            </w:r>
            <w:r w:rsidR="00492225" w:rsidRPr="00D17960">
              <w:rPr>
                <w:sz w:val="18"/>
                <w:szCs w:val="18"/>
              </w:rPr>
              <w:t xml:space="preserve"> (note that even if an adjusted billing statement is produced by CPB, the actual reconciliation exercise which provides the data to populate that billing statement</w:t>
            </w:r>
            <w:r w:rsidR="00644658" w:rsidRPr="00D17960">
              <w:rPr>
                <w:sz w:val="18"/>
                <w:szCs w:val="18"/>
              </w:rPr>
              <w:t xml:space="preserve">  </w:t>
            </w:r>
            <w:r w:rsidR="00492225" w:rsidRPr="00D17960">
              <w:rPr>
                <w:sz w:val="18"/>
                <w:szCs w:val="18"/>
              </w:rPr>
              <w:t>may be produced by the CfD Settlement Agent).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Payment Mechanics</w:t>
            </w:r>
          </w:p>
        </w:tc>
        <w:tc>
          <w:tcPr>
            <w:tcW w:w="3815" w:type="pct"/>
          </w:tcPr>
          <w:p w:rsidR="00644658" w:rsidRPr="00D17960" w:rsidRDefault="00110A9B" w:rsidP="00D17960">
            <w:pPr>
              <w:widowControl w:val="0"/>
              <w:numPr>
                <w:ilvl w:val="0"/>
                <w:numId w:val="15"/>
              </w:numPr>
              <w:jc w:val="both"/>
              <w:rPr>
                <w:sz w:val="18"/>
                <w:szCs w:val="18"/>
              </w:rPr>
            </w:pPr>
            <w:r w:rsidRPr="00D17960">
              <w:rPr>
                <w:sz w:val="18"/>
                <w:szCs w:val="18"/>
              </w:rPr>
              <w:t>CPB</w:t>
            </w:r>
            <w:r w:rsidR="00644658" w:rsidRPr="00D17960">
              <w:rPr>
                <w:sz w:val="18"/>
                <w:szCs w:val="18"/>
              </w:rPr>
              <w:t xml:space="preserve"> to make payments due to the generator in respect of a billing period </w:t>
            </w:r>
            <w:r w:rsidR="00B77945" w:rsidRPr="00D17960">
              <w:rPr>
                <w:sz w:val="18"/>
                <w:szCs w:val="18"/>
              </w:rPr>
              <w:t xml:space="preserve">(if any) </w:t>
            </w:r>
            <w:r w:rsidR="00644658" w:rsidRPr="00D17960">
              <w:rPr>
                <w:sz w:val="18"/>
                <w:szCs w:val="18"/>
              </w:rPr>
              <w:t xml:space="preserve">within the required timeframe after issue of billing statement. </w:t>
            </w:r>
          </w:p>
          <w:p w:rsidR="00D77CF8" w:rsidRPr="00D17960" w:rsidRDefault="00110A9B" w:rsidP="00D17960">
            <w:pPr>
              <w:widowControl w:val="0"/>
              <w:numPr>
                <w:ilvl w:val="0"/>
                <w:numId w:val="15"/>
              </w:numPr>
              <w:jc w:val="both"/>
              <w:rPr>
                <w:sz w:val="18"/>
                <w:szCs w:val="18"/>
              </w:rPr>
            </w:pPr>
            <w:r w:rsidRPr="00D17960">
              <w:rPr>
                <w:sz w:val="18"/>
                <w:szCs w:val="18"/>
              </w:rPr>
              <w:t>CPB</w:t>
            </w:r>
            <w:r w:rsidR="00644658" w:rsidRPr="00D17960">
              <w:rPr>
                <w:sz w:val="18"/>
                <w:szCs w:val="18"/>
              </w:rPr>
              <w:t xml:space="preserve"> to </w:t>
            </w:r>
            <w:r w:rsidR="00492225" w:rsidRPr="00D17960">
              <w:rPr>
                <w:sz w:val="18"/>
                <w:szCs w:val="18"/>
              </w:rPr>
              <w:t xml:space="preserve">assess application of </w:t>
            </w:r>
            <w:r w:rsidR="00D77CF8" w:rsidRPr="00D17960">
              <w:rPr>
                <w:sz w:val="18"/>
                <w:szCs w:val="18"/>
              </w:rPr>
              <w:t xml:space="preserve">VAT </w:t>
            </w:r>
            <w:r w:rsidR="00492225" w:rsidRPr="00D17960">
              <w:rPr>
                <w:sz w:val="18"/>
                <w:szCs w:val="18"/>
              </w:rPr>
              <w:t>and</w:t>
            </w:r>
            <w:r w:rsidR="00D77CF8" w:rsidRPr="00D17960">
              <w:rPr>
                <w:sz w:val="18"/>
                <w:szCs w:val="18"/>
              </w:rPr>
              <w:t xml:space="preserve"> payment adjustments required </w:t>
            </w:r>
            <w:r w:rsidR="00492225" w:rsidRPr="00D17960">
              <w:rPr>
                <w:sz w:val="18"/>
                <w:szCs w:val="18"/>
              </w:rPr>
              <w:t>to reflect VAT analysis</w:t>
            </w:r>
            <w:r w:rsidR="00644658" w:rsidRPr="00D17960">
              <w:rPr>
                <w:sz w:val="18"/>
                <w:szCs w:val="18"/>
              </w:rPr>
              <w:t>.</w:t>
            </w:r>
            <w:r w:rsidR="00D77CF8" w:rsidRPr="00D17960">
              <w:rPr>
                <w:sz w:val="18"/>
                <w:szCs w:val="18"/>
              </w:rPr>
              <w:t xml:space="preserve"> </w:t>
            </w:r>
          </w:p>
          <w:p w:rsidR="00D77CF8" w:rsidRPr="00D17960" w:rsidRDefault="00D77CF8" w:rsidP="00D17960">
            <w:pPr>
              <w:widowControl w:val="0"/>
              <w:numPr>
                <w:ilvl w:val="0"/>
                <w:numId w:val="15"/>
              </w:numPr>
              <w:jc w:val="both"/>
              <w:rPr>
                <w:sz w:val="18"/>
                <w:szCs w:val="18"/>
              </w:rPr>
            </w:pPr>
            <w:r w:rsidRPr="00D17960">
              <w:rPr>
                <w:sz w:val="18"/>
                <w:szCs w:val="18"/>
              </w:rPr>
              <w:t>CPB to assess whether tax deductions / withholdings required and, if so, to notify the generator, pay the relevant tax authority and provide receipt to generator (</w:t>
            </w:r>
            <w:r w:rsidRPr="00D17960">
              <w:rPr>
                <w:i/>
                <w:sz w:val="18"/>
                <w:szCs w:val="18"/>
              </w:rPr>
              <w:t>note: the converse applies to any tax deductions / withholdings made by the generator</w:t>
            </w:r>
            <w:r w:rsidRPr="00D17960">
              <w:rPr>
                <w:sz w:val="18"/>
                <w:szCs w:val="18"/>
              </w:rPr>
              <w:t>).</w:t>
            </w:r>
            <w:r w:rsidRPr="00D17960">
              <w:rPr>
                <w:i/>
                <w:sz w:val="18"/>
                <w:szCs w:val="18"/>
              </w:rPr>
              <w:t xml:space="preserve"> </w:t>
            </w:r>
          </w:p>
          <w:p w:rsidR="00644658" w:rsidRPr="00D17960" w:rsidRDefault="00110A9B" w:rsidP="00D17960">
            <w:pPr>
              <w:widowControl w:val="0"/>
              <w:numPr>
                <w:ilvl w:val="0"/>
                <w:numId w:val="15"/>
              </w:numPr>
              <w:jc w:val="both"/>
              <w:rPr>
                <w:sz w:val="18"/>
                <w:szCs w:val="18"/>
              </w:rPr>
            </w:pPr>
            <w:r w:rsidRPr="00D17960">
              <w:rPr>
                <w:sz w:val="18"/>
                <w:szCs w:val="18"/>
              </w:rPr>
              <w:t>CPB</w:t>
            </w:r>
            <w:r w:rsidR="00644658" w:rsidRPr="00D17960">
              <w:rPr>
                <w:sz w:val="18"/>
                <w:szCs w:val="18"/>
              </w:rPr>
              <w:t xml:space="preserve"> to </w:t>
            </w:r>
            <w:r w:rsidR="00EA5980" w:rsidRPr="00D17960">
              <w:rPr>
                <w:sz w:val="18"/>
                <w:szCs w:val="18"/>
              </w:rPr>
              <w:t>decide</w:t>
            </w:r>
            <w:r w:rsidR="00644658" w:rsidRPr="00D17960">
              <w:rPr>
                <w:sz w:val="18"/>
                <w:szCs w:val="18"/>
              </w:rPr>
              <w:t xml:space="preserve"> whether to set off, after a termination event, any amounts due from the generator against any amounts due by </w:t>
            </w:r>
            <w:r w:rsidRPr="00D17960">
              <w:rPr>
                <w:sz w:val="18"/>
                <w:szCs w:val="18"/>
              </w:rPr>
              <w:t>CPB</w:t>
            </w:r>
            <w:r w:rsidR="00B77945" w:rsidRPr="00D17960">
              <w:rPr>
                <w:sz w:val="18"/>
                <w:szCs w:val="18"/>
              </w:rPr>
              <w:t xml:space="preserve"> to the generator</w:t>
            </w:r>
            <w:r w:rsidR="00644658" w:rsidRPr="00D17960">
              <w:rPr>
                <w:sz w:val="18"/>
                <w:szCs w:val="18"/>
              </w:rPr>
              <w:t>.</w:t>
            </w:r>
            <w:r w:rsidR="00D77CF8" w:rsidRPr="00D17960">
              <w:rPr>
                <w:sz w:val="18"/>
                <w:szCs w:val="18"/>
              </w:rPr>
              <w:t xml:space="preserve"> If that decision is made, calculation of the amount to be set-off will be required.</w:t>
            </w:r>
          </w:p>
          <w:p w:rsidR="00644658" w:rsidRPr="00D17960" w:rsidRDefault="00110A9B" w:rsidP="00D17960">
            <w:pPr>
              <w:widowControl w:val="0"/>
              <w:numPr>
                <w:ilvl w:val="0"/>
                <w:numId w:val="15"/>
              </w:numPr>
              <w:jc w:val="both"/>
              <w:rPr>
                <w:sz w:val="18"/>
                <w:szCs w:val="18"/>
              </w:rPr>
            </w:pPr>
            <w:r w:rsidRPr="00D17960">
              <w:rPr>
                <w:sz w:val="18"/>
                <w:szCs w:val="18"/>
              </w:rPr>
              <w:t>CPB</w:t>
            </w:r>
            <w:r w:rsidR="00644658" w:rsidRPr="00D17960">
              <w:rPr>
                <w:sz w:val="18"/>
                <w:szCs w:val="18"/>
              </w:rPr>
              <w:t xml:space="preserve"> to </w:t>
            </w:r>
            <w:r w:rsidR="00B77945" w:rsidRPr="00D17960">
              <w:rPr>
                <w:sz w:val="18"/>
                <w:szCs w:val="18"/>
              </w:rPr>
              <w:t>de</w:t>
            </w:r>
            <w:r w:rsidR="00EA5980" w:rsidRPr="00D17960">
              <w:rPr>
                <w:sz w:val="18"/>
                <w:szCs w:val="18"/>
              </w:rPr>
              <w:t>cide</w:t>
            </w:r>
            <w:r w:rsidR="00644658" w:rsidRPr="00D17960">
              <w:rPr>
                <w:sz w:val="18"/>
                <w:szCs w:val="18"/>
              </w:rPr>
              <w:t xml:space="preserve"> whether to dispute any sum shown in a billing statement.  In the event of a dispute as to payment</w:t>
            </w:r>
            <w:r w:rsidR="00B77945" w:rsidRPr="00D17960">
              <w:rPr>
                <w:sz w:val="18"/>
                <w:szCs w:val="18"/>
              </w:rPr>
              <w:t xml:space="preserve"> raised by either </w:t>
            </w:r>
            <w:r w:rsidR="00B77945" w:rsidRPr="00D17960">
              <w:rPr>
                <w:sz w:val="18"/>
                <w:szCs w:val="18"/>
              </w:rPr>
              <w:lastRenderedPageBreak/>
              <w:t>party</w:t>
            </w:r>
            <w:r w:rsidR="00644658" w:rsidRPr="00D17960">
              <w:rPr>
                <w:sz w:val="18"/>
                <w:szCs w:val="18"/>
              </w:rPr>
              <w:t xml:space="preserve">, </w:t>
            </w:r>
            <w:r w:rsidRPr="00D17960">
              <w:rPr>
                <w:sz w:val="18"/>
                <w:szCs w:val="18"/>
              </w:rPr>
              <w:t>CPB</w:t>
            </w:r>
            <w:r w:rsidR="00644658" w:rsidRPr="00D17960">
              <w:rPr>
                <w:sz w:val="18"/>
                <w:szCs w:val="18"/>
              </w:rPr>
              <w:t xml:space="preserve"> to comply with th</w:t>
            </w:r>
            <w:r w:rsidR="00B77945" w:rsidRPr="00D17960">
              <w:rPr>
                <w:sz w:val="18"/>
                <w:szCs w:val="18"/>
              </w:rPr>
              <w:t>e dispute resolution procedures.</w:t>
            </w:r>
          </w:p>
          <w:p w:rsidR="00B77945" w:rsidRPr="00D17960" w:rsidRDefault="00D77CF8" w:rsidP="00D17960">
            <w:pPr>
              <w:widowControl w:val="0"/>
              <w:numPr>
                <w:ilvl w:val="0"/>
                <w:numId w:val="15"/>
              </w:numPr>
              <w:jc w:val="both"/>
              <w:rPr>
                <w:sz w:val="18"/>
                <w:szCs w:val="18"/>
              </w:rPr>
            </w:pPr>
            <w:r w:rsidRPr="00D17960">
              <w:rPr>
                <w:sz w:val="18"/>
                <w:szCs w:val="18"/>
              </w:rPr>
              <w:t xml:space="preserve">If relevant, </w:t>
            </w:r>
            <w:r w:rsidR="00110A9B" w:rsidRPr="00D17960">
              <w:rPr>
                <w:sz w:val="18"/>
                <w:szCs w:val="18"/>
              </w:rPr>
              <w:t>CPB</w:t>
            </w:r>
            <w:r w:rsidR="003217C1" w:rsidRPr="00D17960">
              <w:rPr>
                <w:sz w:val="18"/>
                <w:szCs w:val="18"/>
              </w:rPr>
              <w:t xml:space="preserve"> to </w:t>
            </w:r>
            <w:r w:rsidRPr="00D17960">
              <w:rPr>
                <w:sz w:val="18"/>
                <w:szCs w:val="18"/>
              </w:rPr>
              <w:t xml:space="preserve">calculate and </w:t>
            </w:r>
            <w:r w:rsidR="003217C1" w:rsidRPr="00D17960">
              <w:rPr>
                <w:sz w:val="18"/>
                <w:szCs w:val="18"/>
              </w:rPr>
              <w:t>pay interest to the generator in the event that it does not receive sufficient amounts under the supplier obligation to satisfy payments to the</w:t>
            </w:r>
            <w:r w:rsidR="00B54F40" w:rsidRPr="00D17960">
              <w:rPr>
                <w:sz w:val="18"/>
                <w:szCs w:val="18"/>
              </w:rPr>
              <w:t xml:space="preserve"> generator or fails to pay the generator for some other reason.  </w:t>
            </w:r>
          </w:p>
          <w:p w:rsidR="003F3A1B" w:rsidRPr="00D17960" w:rsidRDefault="00B54F40" w:rsidP="00D17960">
            <w:pPr>
              <w:widowControl w:val="0"/>
              <w:numPr>
                <w:ilvl w:val="0"/>
                <w:numId w:val="15"/>
              </w:numPr>
              <w:jc w:val="both"/>
              <w:rPr>
                <w:sz w:val="18"/>
                <w:szCs w:val="18"/>
              </w:rPr>
            </w:pPr>
            <w:r w:rsidRPr="00D17960">
              <w:rPr>
                <w:sz w:val="18"/>
                <w:szCs w:val="18"/>
              </w:rPr>
              <w:t xml:space="preserve">Where a dispute as to payment has been resolved and </w:t>
            </w:r>
            <w:r w:rsidR="00110A9B" w:rsidRPr="00D17960">
              <w:rPr>
                <w:sz w:val="18"/>
                <w:szCs w:val="18"/>
              </w:rPr>
              <w:t>CPB</w:t>
            </w:r>
            <w:r w:rsidRPr="00D17960">
              <w:rPr>
                <w:sz w:val="18"/>
                <w:szCs w:val="18"/>
              </w:rPr>
              <w:t xml:space="preserve"> is required to pay amounts to the generator as a result, </w:t>
            </w:r>
            <w:r w:rsidR="00110A9B" w:rsidRPr="00D17960">
              <w:rPr>
                <w:sz w:val="18"/>
                <w:szCs w:val="18"/>
              </w:rPr>
              <w:t>CPB</w:t>
            </w:r>
            <w:r w:rsidRPr="00D17960">
              <w:rPr>
                <w:sz w:val="18"/>
                <w:szCs w:val="18"/>
              </w:rPr>
              <w:t xml:space="preserve"> to </w:t>
            </w:r>
            <w:r w:rsidR="00D77CF8" w:rsidRPr="00D17960">
              <w:rPr>
                <w:sz w:val="18"/>
                <w:szCs w:val="18"/>
              </w:rPr>
              <w:t xml:space="preserve">calculate and </w:t>
            </w:r>
            <w:r w:rsidRPr="00D17960">
              <w:rPr>
                <w:sz w:val="18"/>
                <w:szCs w:val="18"/>
              </w:rPr>
              <w:t xml:space="preserve">pay </w:t>
            </w:r>
            <w:r w:rsidR="00D77CF8" w:rsidRPr="00D17960">
              <w:rPr>
                <w:sz w:val="18"/>
                <w:szCs w:val="18"/>
              </w:rPr>
              <w:t xml:space="preserve">associated </w:t>
            </w:r>
            <w:r w:rsidRPr="00D17960">
              <w:rPr>
                <w:sz w:val="18"/>
                <w:szCs w:val="18"/>
              </w:rPr>
              <w:t>interest.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Metering</w:t>
            </w:r>
          </w:p>
        </w:tc>
        <w:tc>
          <w:tcPr>
            <w:tcW w:w="3815" w:type="pct"/>
          </w:tcPr>
          <w:p w:rsidR="00B54F40" w:rsidRPr="00D17960" w:rsidRDefault="00110A9B" w:rsidP="00D17960">
            <w:pPr>
              <w:widowControl w:val="0"/>
              <w:jc w:val="both"/>
              <w:rPr>
                <w:sz w:val="18"/>
                <w:szCs w:val="18"/>
              </w:rPr>
            </w:pPr>
            <w:r w:rsidRPr="00D17960">
              <w:rPr>
                <w:sz w:val="18"/>
                <w:szCs w:val="18"/>
              </w:rPr>
              <w:t>CPB</w:t>
            </w:r>
            <w:r w:rsidR="00B54F40" w:rsidRPr="00D17960">
              <w:rPr>
                <w:sz w:val="18"/>
                <w:szCs w:val="18"/>
              </w:rPr>
              <w:t xml:space="preserve"> to ensure that the generator maintain</w:t>
            </w:r>
            <w:r w:rsidR="00597BBA" w:rsidRPr="00D17960">
              <w:rPr>
                <w:sz w:val="18"/>
                <w:szCs w:val="18"/>
              </w:rPr>
              <w:t>s</w:t>
            </w:r>
            <w:r w:rsidR="00B54F40" w:rsidRPr="00D17960">
              <w:rPr>
                <w:sz w:val="18"/>
                <w:szCs w:val="18"/>
              </w:rPr>
              <w:t xml:space="preserve"> meters </w:t>
            </w:r>
            <w:r w:rsidR="00597BBA" w:rsidRPr="00D17960">
              <w:rPr>
                <w:sz w:val="18"/>
                <w:szCs w:val="18"/>
              </w:rPr>
              <w:t xml:space="preserve">/ </w:t>
            </w:r>
            <w:r w:rsidR="00B54F40" w:rsidRPr="00D17960">
              <w:rPr>
                <w:sz w:val="18"/>
                <w:szCs w:val="18"/>
              </w:rPr>
              <w:t xml:space="preserve">metering equipment </w:t>
            </w:r>
            <w:r w:rsidR="00B77945" w:rsidRPr="00D17960">
              <w:rPr>
                <w:sz w:val="18"/>
                <w:szCs w:val="18"/>
              </w:rPr>
              <w:t xml:space="preserve">in accordance with the </w:t>
            </w:r>
            <w:r w:rsidR="00B54F40" w:rsidRPr="00D17960">
              <w:rPr>
                <w:sz w:val="18"/>
                <w:szCs w:val="18"/>
              </w:rPr>
              <w:t>requirements of the FiT CfD throughout the term.</w:t>
            </w:r>
            <w:r w:rsidR="00B77945" w:rsidRPr="00D17960">
              <w:rPr>
                <w:sz w:val="18"/>
                <w:szCs w:val="18"/>
              </w:rPr>
              <w:t xml:space="preserve">  In this regard, </w:t>
            </w:r>
            <w:r w:rsidRPr="00D17960">
              <w:rPr>
                <w:sz w:val="18"/>
                <w:szCs w:val="18"/>
              </w:rPr>
              <w:t>CPB</w:t>
            </w:r>
            <w:r w:rsidR="00B54F40" w:rsidRPr="00D17960">
              <w:rPr>
                <w:sz w:val="18"/>
                <w:szCs w:val="18"/>
              </w:rPr>
              <w:t xml:space="preserve"> to </w:t>
            </w:r>
            <w:r w:rsidR="00EA5980" w:rsidRPr="00D17960">
              <w:rPr>
                <w:sz w:val="18"/>
                <w:szCs w:val="18"/>
              </w:rPr>
              <w:t>decide</w:t>
            </w:r>
            <w:r w:rsidR="00B54F40" w:rsidRPr="00D17960">
              <w:rPr>
                <w:sz w:val="18"/>
                <w:szCs w:val="18"/>
              </w:rPr>
              <w:t xml:space="preserve"> whether (and at what times) to access the plant, property or assets of the generator for the purposes of verifying the metered output and conducting tests on the metering equipment.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Project Information</w:t>
            </w:r>
          </w:p>
        </w:tc>
        <w:tc>
          <w:tcPr>
            <w:tcW w:w="3815" w:type="pct"/>
          </w:tcPr>
          <w:p w:rsidR="00B77945" w:rsidRPr="00D17960" w:rsidRDefault="00110A9B" w:rsidP="00D17960">
            <w:pPr>
              <w:widowControl w:val="0"/>
              <w:numPr>
                <w:ilvl w:val="0"/>
                <w:numId w:val="15"/>
              </w:numPr>
              <w:jc w:val="both"/>
              <w:rPr>
                <w:sz w:val="18"/>
                <w:szCs w:val="18"/>
              </w:rPr>
            </w:pPr>
            <w:r w:rsidRPr="00D17960">
              <w:rPr>
                <w:sz w:val="18"/>
                <w:szCs w:val="18"/>
              </w:rPr>
              <w:t>CPB</w:t>
            </w:r>
            <w:r w:rsidR="00B77945" w:rsidRPr="00D17960">
              <w:rPr>
                <w:sz w:val="18"/>
                <w:szCs w:val="18"/>
              </w:rPr>
              <w:t xml:space="preserve"> to ensure that the generator provides the project information required under the terms of the FiT CfD, including the regular forecasts of expected availability of metered output.</w:t>
            </w:r>
          </w:p>
          <w:p w:rsidR="003217C1" w:rsidRPr="00D17960" w:rsidRDefault="00110A9B" w:rsidP="00D17960">
            <w:pPr>
              <w:widowControl w:val="0"/>
              <w:numPr>
                <w:ilvl w:val="0"/>
                <w:numId w:val="15"/>
              </w:numPr>
              <w:jc w:val="both"/>
              <w:rPr>
                <w:sz w:val="18"/>
                <w:szCs w:val="18"/>
              </w:rPr>
            </w:pPr>
            <w:r w:rsidRPr="00D17960">
              <w:rPr>
                <w:sz w:val="18"/>
                <w:szCs w:val="18"/>
              </w:rPr>
              <w:t>CPB</w:t>
            </w:r>
            <w:r w:rsidR="00B54F40" w:rsidRPr="00D17960">
              <w:rPr>
                <w:sz w:val="18"/>
                <w:szCs w:val="18"/>
              </w:rPr>
              <w:t xml:space="preserve"> to </w:t>
            </w:r>
            <w:r w:rsidR="00E37BA3" w:rsidRPr="00D17960">
              <w:rPr>
                <w:sz w:val="18"/>
                <w:szCs w:val="18"/>
              </w:rPr>
              <w:t xml:space="preserve">consider </w:t>
            </w:r>
            <w:r w:rsidR="00BF747E" w:rsidRPr="00D17960">
              <w:rPr>
                <w:sz w:val="18"/>
                <w:szCs w:val="18"/>
              </w:rPr>
              <w:t xml:space="preserve">the </w:t>
            </w:r>
            <w:r w:rsidR="00E37BA3" w:rsidRPr="00D17960">
              <w:rPr>
                <w:sz w:val="18"/>
                <w:szCs w:val="18"/>
              </w:rPr>
              <w:t xml:space="preserve">project information received from the generator and </w:t>
            </w:r>
            <w:r w:rsidR="00EA5980" w:rsidRPr="00D17960">
              <w:rPr>
                <w:sz w:val="18"/>
                <w:szCs w:val="18"/>
              </w:rPr>
              <w:t xml:space="preserve">decide </w:t>
            </w:r>
            <w:r w:rsidR="00B54F40" w:rsidRPr="00D17960">
              <w:rPr>
                <w:sz w:val="18"/>
                <w:szCs w:val="18"/>
              </w:rPr>
              <w:t xml:space="preserve">whether (and at what times) to request </w:t>
            </w:r>
            <w:r w:rsidR="00E37BA3" w:rsidRPr="00D17960">
              <w:rPr>
                <w:sz w:val="18"/>
                <w:szCs w:val="18"/>
              </w:rPr>
              <w:t xml:space="preserve">further </w:t>
            </w:r>
            <w:r w:rsidR="00B54F40" w:rsidRPr="00D17960">
              <w:rPr>
                <w:sz w:val="18"/>
                <w:szCs w:val="18"/>
              </w:rPr>
              <w:t>information from the generator as to the financial condition, business and operations of the generator.</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Data Provision</w:t>
            </w:r>
          </w:p>
        </w:tc>
        <w:tc>
          <w:tcPr>
            <w:tcW w:w="3815" w:type="pct"/>
          </w:tcPr>
          <w:p w:rsidR="00E37BA3" w:rsidRPr="00D17960" w:rsidRDefault="00110A9B" w:rsidP="00D17960">
            <w:pPr>
              <w:widowControl w:val="0"/>
              <w:jc w:val="both"/>
              <w:rPr>
                <w:sz w:val="18"/>
                <w:szCs w:val="18"/>
              </w:rPr>
            </w:pPr>
            <w:r w:rsidRPr="00D17960">
              <w:rPr>
                <w:sz w:val="18"/>
                <w:szCs w:val="18"/>
              </w:rPr>
              <w:t>CPB</w:t>
            </w:r>
            <w:r w:rsidR="00E37BA3" w:rsidRPr="00D17960">
              <w:rPr>
                <w:sz w:val="18"/>
                <w:szCs w:val="18"/>
              </w:rPr>
              <w:t xml:space="preserve"> to </w:t>
            </w:r>
            <w:r w:rsidR="00B77945" w:rsidRPr="00D17960">
              <w:rPr>
                <w:sz w:val="18"/>
                <w:szCs w:val="18"/>
              </w:rPr>
              <w:t>ensure that the generator provides the details of the metered output in respect of e</w:t>
            </w:r>
            <w:r w:rsidR="00BF747E" w:rsidRPr="00D17960">
              <w:rPr>
                <w:sz w:val="18"/>
                <w:szCs w:val="18"/>
              </w:rPr>
              <w:t xml:space="preserve">ach settlement period promptly.  </w:t>
            </w:r>
            <w:r w:rsidRPr="00D17960">
              <w:rPr>
                <w:sz w:val="18"/>
                <w:szCs w:val="18"/>
              </w:rPr>
              <w:t>CPB</w:t>
            </w:r>
            <w:r w:rsidR="00BF747E" w:rsidRPr="00D17960">
              <w:rPr>
                <w:sz w:val="18"/>
                <w:szCs w:val="18"/>
              </w:rPr>
              <w:t xml:space="preserve"> to de</w:t>
            </w:r>
            <w:r w:rsidR="00EA5980" w:rsidRPr="00D17960">
              <w:rPr>
                <w:sz w:val="18"/>
                <w:szCs w:val="18"/>
              </w:rPr>
              <w:t>cide</w:t>
            </w:r>
            <w:r w:rsidR="00BF747E" w:rsidRPr="00D17960">
              <w:rPr>
                <w:sz w:val="18"/>
                <w:szCs w:val="18"/>
              </w:rPr>
              <w:t xml:space="preserve"> whether the generator should provide that information to </w:t>
            </w:r>
            <w:r w:rsidRPr="00D17960">
              <w:rPr>
                <w:sz w:val="18"/>
                <w:szCs w:val="18"/>
              </w:rPr>
              <w:t>CPB</w:t>
            </w:r>
            <w:r w:rsidR="00BF747E" w:rsidRPr="00D17960">
              <w:rPr>
                <w:sz w:val="18"/>
                <w:szCs w:val="18"/>
              </w:rPr>
              <w:t xml:space="preserve"> as well as the </w:t>
            </w:r>
            <w:r w:rsidR="00614AE7" w:rsidRPr="00D17960">
              <w:rPr>
                <w:sz w:val="18"/>
                <w:szCs w:val="18"/>
              </w:rPr>
              <w:t>CfD S</w:t>
            </w:r>
            <w:r w:rsidR="00BF747E" w:rsidRPr="00D17960">
              <w:rPr>
                <w:sz w:val="18"/>
                <w:szCs w:val="18"/>
              </w:rPr>
              <w:t xml:space="preserve">ettlement </w:t>
            </w:r>
            <w:r w:rsidR="00614AE7" w:rsidRPr="00D17960">
              <w:rPr>
                <w:sz w:val="18"/>
                <w:szCs w:val="18"/>
              </w:rPr>
              <w:t>A</w:t>
            </w:r>
            <w:r w:rsidR="00BF747E" w:rsidRPr="00D17960">
              <w:rPr>
                <w:sz w:val="18"/>
                <w:szCs w:val="18"/>
              </w:rPr>
              <w:t>gent.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Generator</w:t>
            </w:r>
            <w:r w:rsidR="00E37BA3" w:rsidRPr="00D17960">
              <w:rPr>
                <w:b/>
                <w:i/>
                <w:sz w:val="18"/>
                <w:szCs w:val="18"/>
              </w:rPr>
              <w:t>’</w:t>
            </w:r>
            <w:r w:rsidRPr="00D17960">
              <w:rPr>
                <w:b/>
                <w:i/>
                <w:sz w:val="18"/>
                <w:szCs w:val="18"/>
              </w:rPr>
              <w:t>s Representations and Warranties</w:t>
            </w:r>
          </w:p>
        </w:tc>
        <w:tc>
          <w:tcPr>
            <w:tcW w:w="3815" w:type="pct"/>
          </w:tcPr>
          <w:p w:rsidR="00503D56" w:rsidRPr="00D17960" w:rsidRDefault="00E37BA3" w:rsidP="00D17960">
            <w:pPr>
              <w:widowControl w:val="0"/>
              <w:jc w:val="both"/>
              <w:rPr>
                <w:sz w:val="18"/>
                <w:szCs w:val="18"/>
              </w:rPr>
            </w:pPr>
            <w:r w:rsidRPr="00D17960">
              <w:rPr>
                <w:i/>
                <w:sz w:val="18"/>
                <w:szCs w:val="18"/>
              </w:rPr>
              <w:t xml:space="preserve">Note: the generator’s representations and warranties are provided by the generator and therefore no actions are required by </w:t>
            </w:r>
            <w:r w:rsidR="00110A9B" w:rsidRPr="00D17960">
              <w:rPr>
                <w:i/>
                <w:sz w:val="18"/>
                <w:szCs w:val="18"/>
              </w:rPr>
              <w:t>CPB</w:t>
            </w:r>
            <w:r w:rsidR="00BF747E" w:rsidRPr="00D17960">
              <w:rPr>
                <w:i/>
                <w:sz w:val="18"/>
                <w:szCs w:val="18"/>
              </w:rPr>
              <w:t xml:space="preserve"> save where </w:t>
            </w:r>
            <w:r w:rsidR="00110A9B" w:rsidRPr="00D17960">
              <w:rPr>
                <w:i/>
                <w:sz w:val="18"/>
                <w:szCs w:val="18"/>
              </w:rPr>
              <w:t>CPB</w:t>
            </w:r>
            <w:r w:rsidR="00BF747E" w:rsidRPr="00D17960">
              <w:rPr>
                <w:i/>
                <w:sz w:val="18"/>
                <w:szCs w:val="18"/>
              </w:rPr>
              <w:t xml:space="preserve"> becomes aware of a breach of a representation or warranty</w:t>
            </w:r>
            <w:r w:rsidRPr="00D17960">
              <w:rPr>
                <w:i/>
                <w:sz w:val="18"/>
                <w:szCs w:val="18"/>
              </w:rPr>
              <w:t>.</w:t>
            </w:r>
          </w:p>
        </w:tc>
      </w:tr>
      <w:tr w:rsidR="003217C1" w:rsidRPr="00D17960" w:rsidTr="00D17960">
        <w:tc>
          <w:tcPr>
            <w:tcW w:w="337" w:type="pct"/>
          </w:tcPr>
          <w:p w:rsidR="003217C1" w:rsidRPr="004819EF" w:rsidRDefault="003217C1" w:rsidP="00A95D6A">
            <w:pPr>
              <w:pStyle w:val="Heading1"/>
            </w:pPr>
          </w:p>
        </w:tc>
        <w:tc>
          <w:tcPr>
            <w:tcW w:w="848" w:type="pct"/>
          </w:tcPr>
          <w:p w:rsidR="003217C1" w:rsidRPr="00D17960" w:rsidRDefault="00110A9B" w:rsidP="00D17960">
            <w:pPr>
              <w:widowControl w:val="0"/>
              <w:rPr>
                <w:b/>
                <w:i/>
                <w:sz w:val="18"/>
                <w:szCs w:val="18"/>
              </w:rPr>
            </w:pPr>
            <w:r w:rsidRPr="00D17960">
              <w:rPr>
                <w:b/>
                <w:i/>
                <w:sz w:val="18"/>
                <w:szCs w:val="18"/>
              </w:rPr>
              <w:t>CPB</w:t>
            </w:r>
            <w:r w:rsidR="003217C1" w:rsidRPr="00D17960">
              <w:rPr>
                <w:b/>
                <w:i/>
                <w:sz w:val="18"/>
                <w:szCs w:val="18"/>
              </w:rPr>
              <w:t>’s Representations and Warranties</w:t>
            </w:r>
          </w:p>
        </w:tc>
        <w:tc>
          <w:tcPr>
            <w:tcW w:w="3815" w:type="pct"/>
          </w:tcPr>
          <w:p w:rsidR="000A3833" w:rsidRPr="00D17960" w:rsidRDefault="00110A9B" w:rsidP="00D17960">
            <w:pPr>
              <w:widowControl w:val="0"/>
              <w:jc w:val="both"/>
              <w:rPr>
                <w:i/>
                <w:sz w:val="18"/>
                <w:szCs w:val="18"/>
              </w:rPr>
            </w:pPr>
            <w:r w:rsidRPr="00D17960">
              <w:rPr>
                <w:sz w:val="18"/>
                <w:szCs w:val="18"/>
              </w:rPr>
              <w:t>CPB</w:t>
            </w:r>
            <w:r w:rsidR="00E37BA3" w:rsidRPr="00D17960">
              <w:rPr>
                <w:sz w:val="18"/>
                <w:szCs w:val="18"/>
              </w:rPr>
              <w:t xml:space="preserve"> to provide representations and warranties </w:t>
            </w:r>
            <w:r w:rsidR="00BF747E" w:rsidRPr="00D17960">
              <w:rPr>
                <w:sz w:val="18"/>
                <w:szCs w:val="18"/>
              </w:rPr>
              <w:t xml:space="preserve">as at the date of the FiT CfD </w:t>
            </w:r>
            <w:r w:rsidR="00E37BA3" w:rsidRPr="00D17960">
              <w:rPr>
                <w:sz w:val="18"/>
                <w:szCs w:val="18"/>
              </w:rPr>
              <w:t xml:space="preserve">as to its status, power and authority, enforceability of the FiT CfD, its status as principal and the non-conflict </w:t>
            </w:r>
            <w:r w:rsidR="00BF747E" w:rsidRPr="00D17960">
              <w:rPr>
                <w:sz w:val="18"/>
                <w:szCs w:val="18"/>
              </w:rPr>
              <w:t xml:space="preserve">of the FiT CfD </w:t>
            </w:r>
            <w:r w:rsidR="00E37BA3" w:rsidRPr="00D17960">
              <w:rPr>
                <w:sz w:val="18"/>
                <w:szCs w:val="18"/>
              </w:rPr>
              <w:t>with other obligations</w:t>
            </w:r>
            <w:r w:rsidR="00BF747E" w:rsidRPr="00D17960">
              <w:rPr>
                <w:sz w:val="18"/>
                <w:szCs w:val="18"/>
              </w:rPr>
              <w:t xml:space="preserve"> of </w:t>
            </w:r>
            <w:r w:rsidRPr="00D17960">
              <w:rPr>
                <w:sz w:val="18"/>
                <w:szCs w:val="18"/>
              </w:rPr>
              <w:t>CPB</w:t>
            </w:r>
            <w:r w:rsidR="00BF747E" w:rsidRPr="00D17960">
              <w:rPr>
                <w:sz w:val="18"/>
                <w:szCs w:val="18"/>
              </w:rPr>
              <w:t>.</w:t>
            </w:r>
            <w:r w:rsidR="00614AE7" w:rsidRPr="00D17960">
              <w:rPr>
                <w:sz w:val="18"/>
                <w:szCs w:val="18"/>
              </w:rPr>
              <w:t xml:space="preserve"> </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Undertakings</w:t>
            </w:r>
          </w:p>
        </w:tc>
        <w:tc>
          <w:tcPr>
            <w:tcW w:w="3815" w:type="pct"/>
          </w:tcPr>
          <w:p w:rsidR="003217C1" w:rsidRPr="00D17960" w:rsidRDefault="00E37BA3" w:rsidP="00D17960">
            <w:pPr>
              <w:widowControl w:val="0"/>
              <w:numPr>
                <w:ilvl w:val="0"/>
                <w:numId w:val="19"/>
              </w:numPr>
              <w:jc w:val="both"/>
              <w:rPr>
                <w:sz w:val="18"/>
                <w:szCs w:val="18"/>
              </w:rPr>
            </w:pPr>
            <w:r w:rsidRPr="00D17960">
              <w:rPr>
                <w:sz w:val="18"/>
                <w:szCs w:val="18"/>
                <w:u w:val="single"/>
              </w:rPr>
              <w:t>Generator’s undertakings</w:t>
            </w:r>
            <w:r w:rsidRPr="00D17960">
              <w:rPr>
                <w:sz w:val="18"/>
                <w:szCs w:val="18"/>
              </w:rPr>
              <w:t xml:space="preserve"> – </w:t>
            </w:r>
            <w:r w:rsidR="00110A9B" w:rsidRPr="00D17960">
              <w:rPr>
                <w:sz w:val="18"/>
                <w:szCs w:val="18"/>
              </w:rPr>
              <w:t>CPB</w:t>
            </w:r>
            <w:r w:rsidRPr="00D17960">
              <w:rPr>
                <w:sz w:val="18"/>
                <w:szCs w:val="18"/>
              </w:rPr>
              <w:t xml:space="preserve"> to </w:t>
            </w:r>
            <w:r w:rsidR="00EA5980" w:rsidRPr="00D17960">
              <w:rPr>
                <w:sz w:val="18"/>
                <w:szCs w:val="18"/>
              </w:rPr>
              <w:t>decide</w:t>
            </w:r>
            <w:r w:rsidRPr="00D17960">
              <w:rPr>
                <w:sz w:val="18"/>
                <w:szCs w:val="18"/>
              </w:rPr>
              <w:t xml:space="preserve"> whether (and at what times) to request information from the generator as to its compliance with the generator undertakings.</w:t>
            </w:r>
          </w:p>
          <w:p w:rsidR="00E37BA3" w:rsidRPr="00D17960" w:rsidRDefault="00110A9B" w:rsidP="00D17960">
            <w:pPr>
              <w:widowControl w:val="0"/>
              <w:numPr>
                <w:ilvl w:val="0"/>
                <w:numId w:val="19"/>
              </w:numPr>
              <w:jc w:val="both"/>
              <w:rPr>
                <w:sz w:val="18"/>
                <w:szCs w:val="18"/>
              </w:rPr>
            </w:pPr>
            <w:r w:rsidRPr="00D17960">
              <w:rPr>
                <w:sz w:val="18"/>
                <w:szCs w:val="18"/>
                <w:u w:val="single"/>
              </w:rPr>
              <w:t>CPB</w:t>
            </w:r>
            <w:r w:rsidR="00E37BA3" w:rsidRPr="00D17960">
              <w:rPr>
                <w:sz w:val="18"/>
                <w:szCs w:val="18"/>
                <w:u w:val="single"/>
              </w:rPr>
              <w:t>’s undertakings</w:t>
            </w:r>
            <w:r w:rsidR="00E37BA3" w:rsidRPr="00D17960">
              <w:rPr>
                <w:sz w:val="18"/>
                <w:szCs w:val="18"/>
              </w:rPr>
              <w:t xml:space="preserve"> – </w:t>
            </w:r>
            <w:r w:rsidRPr="00D17960">
              <w:rPr>
                <w:sz w:val="18"/>
                <w:szCs w:val="18"/>
              </w:rPr>
              <w:t>CPB</w:t>
            </w:r>
            <w:r w:rsidR="00E37BA3" w:rsidRPr="00D17960">
              <w:rPr>
                <w:sz w:val="18"/>
                <w:szCs w:val="18"/>
              </w:rPr>
              <w:t xml:space="preserve"> to comply in all material respects with laws and directives applicable to it.  </w:t>
            </w:r>
            <w:r w:rsidRPr="00D17960">
              <w:rPr>
                <w:sz w:val="18"/>
                <w:szCs w:val="18"/>
              </w:rPr>
              <w:t>CPB</w:t>
            </w:r>
            <w:r w:rsidR="00E37BA3" w:rsidRPr="00D17960">
              <w:rPr>
                <w:sz w:val="18"/>
                <w:szCs w:val="18"/>
              </w:rPr>
              <w:t xml:space="preserve"> to provide the generator with information regarding its compliance with this undertaking when reasonably requested </w:t>
            </w:r>
            <w:r w:rsidR="00BF747E" w:rsidRPr="00D17960">
              <w:rPr>
                <w:sz w:val="18"/>
                <w:szCs w:val="18"/>
              </w:rPr>
              <w:t xml:space="preserve">to do so </w:t>
            </w:r>
            <w:r w:rsidR="00E37BA3" w:rsidRPr="00D17960">
              <w:rPr>
                <w:sz w:val="18"/>
                <w:szCs w:val="18"/>
              </w:rPr>
              <w:t>by the generator</w:t>
            </w:r>
            <w:r w:rsidR="00BF747E" w:rsidRPr="00D17960">
              <w:rPr>
                <w:sz w:val="18"/>
                <w:szCs w:val="18"/>
              </w:rPr>
              <w:t xml:space="preserve">.  </w:t>
            </w:r>
            <w:r w:rsidRPr="00D17960">
              <w:rPr>
                <w:sz w:val="18"/>
                <w:szCs w:val="18"/>
              </w:rPr>
              <w:t>CPB</w:t>
            </w:r>
            <w:r w:rsidR="00BF747E" w:rsidRPr="00D17960">
              <w:rPr>
                <w:sz w:val="18"/>
                <w:szCs w:val="18"/>
              </w:rPr>
              <w:t xml:space="preserve"> to notify</w:t>
            </w:r>
            <w:r w:rsidR="00E37BA3" w:rsidRPr="00D17960">
              <w:rPr>
                <w:sz w:val="18"/>
                <w:szCs w:val="18"/>
              </w:rPr>
              <w:t xml:space="preserve"> generator promptly upon becoming aware of any breach by </w:t>
            </w:r>
            <w:r w:rsidRPr="00D17960">
              <w:rPr>
                <w:sz w:val="18"/>
                <w:szCs w:val="18"/>
              </w:rPr>
              <w:t>CPB</w:t>
            </w:r>
            <w:r w:rsidR="00E37BA3" w:rsidRPr="00D17960">
              <w:rPr>
                <w:sz w:val="18"/>
                <w:szCs w:val="18"/>
              </w:rPr>
              <w:t xml:space="preserve"> of any material obligation under the FiT CfD.</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Change in Law</w:t>
            </w:r>
          </w:p>
        </w:tc>
        <w:tc>
          <w:tcPr>
            <w:tcW w:w="3815" w:type="pct"/>
          </w:tcPr>
          <w:p w:rsidR="00503D56" w:rsidRPr="00D17960" w:rsidRDefault="00110A9B" w:rsidP="00D17960">
            <w:pPr>
              <w:widowControl w:val="0"/>
              <w:numPr>
                <w:ilvl w:val="0"/>
                <w:numId w:val="27"/>
              </w:numPr>
              <w:jc w:val="both"/>
              <w:rPr>
                <w:sz w:val="18"/>
                <w:szCs w:val="18"/>
              </w:rPr>
            </w:pPr>
            <w:r w:rsidRPr="00D17960">
              <w:rPr>
                <w:sz w:val="18"/>
                <w:szCs w:val="18"/>
              </w:rPr>
              <w:t>CPB</w:t>
            </w:r>
            <w:r w:rsidR="000A3833" w:rsidRPr="00D17960">
              <w:rPr>
                <w:sz w:val="18"/>
                <w:szCs w:val="18"/>
              </w:rPr>
              <w:t xml:space="preserve"> to consider whether a qualifying change in law or change in industry documents has occurred under the terms of the FiT CfD.  </w:t>
            </w:r>
            <w:r w:rsidRPr="00D17960">
              <w:rPr>
                <w:sz w:val="18"/>
                <w:szCs w:val="18"/>
              </w:rPr>
              <w:t>CPB</w:t>
            </w:r>
            <w:r w:rsidR="000A3833" w:rsidRPr="00D17960">
              <w:rPr>
                <w:sz w:val="18"/>
                <w:szCs w:val="18"/>
              </w:rPr>
              <w:t xml:space="preserve"> to consider whether </w:t>
            </w:r>
            <w:r w:rsidR="00503D56" w:rsidRPr="00D17960">
              <w:rPr>
                <w:sz w:val="18"/>
                <w:szCs w:val="18"/>
              </w:rPr>
              <w:t xml:space="preserve">the </w:t>
            </w:r>
            <w:r w:rsidR="000A3833" w:rsidRPr="00D17960">
              <w:rPr>
                <w:sz w:val="18"/>
                <w:szCs w:val="18"/>
              </w:rPr>
              <w:t xml:space="preserve">change is discriminatory or specific and whether it is foreseeable.  </w:t>
            </w:r>
          </w:p>
          <w:p w:rsidR="000A3833" w:rsidRPr="00D17960" w:rsidRDefault="000A3833" w:rsidP="00D17960">
            <w:pPr>
              <w:widowControl w:val="0"/>
              <w:numPr>
                <w:ilvl w:val="0"/>
                <w:numId w:val="27"/>
              </w:numPr>
              <w:jc w:val="both"/>
              <w:rPr>
                <w:sz w:val="18"/>
                <w:szCs w:val="18"/>
              </w:rPr>
            </w:pPr>
            <w:r w:rsidRPr="00D17960">
              <w:rPr>
                <w:sz w:val="18"/>
                <w:szCs w:val="18"/>
              </w:rPr>
              <w:t xml:space="preserve">If </w:t>
            </w:r>
            <w:r w:rsidR="00110A9B" w:rsidRPr="00D17960">
              <w:rPr>
                <w:sz w:val="18"/>
                <w:szCs w:val="18"/>
              </w:rPr>
              <w:t>CPB</w:t>
            </w:r>
            <w:r w:rsidRPr="00D17960">
              <w:rPr>
                <w:sz w:val="18"/>
                <w:szCs w:val="18"/>
              </w:rPr>
              <w:t xml:space="preserve"> considers that a qualifying change has occurred, </w:t>
            </w:r>
            <w:r w:rsidR="00110A9B" w:rsidRPr="00D17960">
              <w:rPr>
                <w:sz w:val="18"/>
                <w:szCs w:val="18"/>
              </w:rPr>
              <w:t>CPB</w:t>
            </w:r>
            <w:r w:rsidRPr="00D17960">
              <w:rPr>
                <w:sz w:val="18"/>
                <w:szCs w:val="18"/>
              </w:rPr>
              <w:t xml:space="preserve"> to give notice of that fact to the generator with supporting evidence.</w:t>
            </w:r>
          </w:p>
          <w:p w:rsidR="000A3833" w:rsidRPr="00D17960" w:rsidRDefault="007E5AA8" w:rsidP="00D17960">
            <w:pPr>
              <w:widowControl w:val="0"/>
              <w:numPr>
                <w:ilvl w:val="0"/>
                <w:numId w:val="27"/>
              </w:numPr>
              <w:jc w:val="both"/>
              <w:rPr>
                <w:sz w:val="18"/>
                <w:szCs w:val="18"/>
              </w:rPr>
            </w:pPr>
            <w:r w:rsidRPr="00D17960">
              <w:rPr>
                <w:sz w:val="18"/>
                <w:szCs w:val="18"/>
              </w:rPr>
              <w:t xml:space="preserve">If the generator serves a notice on </w:t>
            </w:r>
            <w:r w:rsidR="00110A9B" w:rsidRPr="00D17960">
              <w:rPr>
                <w:sz w:val="18"/>
                <w:szCs w:val="18"/>
              </w:rPr>
              <w:t>CPB</w:t>
            </w:r>
            <w:r w:rsidRPr="00D17960">
              <w:rPr>
                <w:sz w:val="18"/>
                <w:szCs w:val="18"/>
              </w:rPr>
              <w:t xml:space="preserve"> of a change in law or change in industry documents</w:t>
            </w:r>
            <w:r w:rsidR="000A3833" w:rsidRPr="00D17960">
              <w:rPr>
                <w:sz w:val="18"/>
                <w:szCs w:val="18"/>
              </w:rPr>
              <w:t xml:space="preserve"> or provides information to </w:t>
            </w:r>
            <w:r w:rsidR="00110A9B" w:rsidRPr="00D17960">
              <w:rPr>
                <w:sz w:val="18"/>
                <w:szCs w:val="18"/>
              </w:rPr>
              <w:t>CPB</w:t>
            </w:r>
            <w:r w:rsidR="000A3833" w:rsidRPr="00D17960">
              <w:rPr>
                <w:sz w:val="18"/>
                <w:szCs w:val="18"/>
              </w:rPr>
              <w:t xml:space="preserve"> in response to </w:t>
            </w:r>
            <w:r w:rsidR="00110A9B" w:rsidRPr="00D17960">
              <w:rPr>
                <w:sz w:val="18"/>
                <w:szCs w:val="18"/>
              </w:rPr>
              <w:t>CPB</w:t>
            </w:r>
            <w:r w:rsidR="000A3833" w:rsidRPr="00D17960">
              <w:rPr>
                <w:sz w:val="18"/>
                <w:szCs w:val="18"/>
              </w:rPr>
              <w:t xml:space="preserve"> having served a notice</w:t>
            </w:r>
            <w:r w:rsidRPr="00D17960">
              <w:rPr>
                <w:sz w:val="18"/>
                <w:szCs w:val="18"/>
              </w:rPr>
              <w:t xml:space="preserve">, </w:t>
            </w:r>
            <w:r w:rsidR="00110A9B" w:rsidRPr="00D17960">
              <w:rPr>
                <w:sz w:val="18"/>
                <w:szCs w:val="18"/>
              </w:rPr>
              <w:t>CPB</w:t>
            </w:r>
            <w:r w:rsidRPr="00D17960">
              <w:rPr>
                <w:sz w:val="18"/>
                <w:szCs w:val="18"/>
              </w:rPr>
              <w:t xml:space="preserve"> to </w:t>
            </w:r>
            <w:r w:rsidR="000A3833" w:rsidRPr="00D17960">
              <w:rPr>
                <w:sz w:val="18"/>
                <w:szCs w:val="18"/>
              </w:rPr>
              <w:t xml:space="preserve">ensure that notice meets the requirements under the FiT CfD.  </w:t>
            </w:r>
            <w:r w:rsidR="00110A9B" w:rsidRPr="00D17960">
              <w:rPr>
                <w:sz w:val="18"/>
                <w:szCs w:val="18"/>
              </w:rPr>
              <w:t>CPB</w:t>
            </w:r>
            <w:r w:rsidR="000A3833" w:rsidRPr="00D17960">
              <w:rPr>
                <w:sz w:val="18"/>
                <w:szCs w:val="18"/>
              </w:rPr>
              <w:t xml:space="preserve"> to </w:t>
            </w:r>
            <w:r w:rsidRPr="00D17960">
              <w:rPr>
                <w:sz w:val="18"/>
                <w:szCs w:val="18"/>
              </w:rPr>
              <w:t xml:space="preserve">consider the notice </w:t>
            </w:r>
            <w:r w:rsidR="000A3833" w:rsidRPr="00D17960">
              <w:rPr>
                <w:sz w:val="18"/>
                <w:szCs w:val="18"/>
              </w:rPr>
              <w:t xml:space="preserve">or information received from the generator </w:t>
            </w:r>
            <w:r w:rsidRPr="00D17960">
              <w:rPr>
                <w:sz w:val="18"/>
                <w:szCs w:val="18"/>
              </w:rPr>
              <w:t xml:space="preserve">and </w:t>
            </w:r>
            <w:r w:rsidR="000A3833" w:rsidRPr="00D17960">
              <w:rPr>
                <w:sz w:val="18"/>
                <w:szCs w:val="18"/>
              </w:rPr>
              <w:t xml:space="preserve">review the </w:t>
            </w:r>
            <w:r w:rsidRPr="00D17960">
              <w:rPr>
                <w:sz w:val="18"/>
                <w:szCs w:val="18"/>
              </w:rPr>
              <w:t xml:space="preserve">evidence </w:t>
            </w:r>
            <w:r w:rsidR="000A3833" w:rsidRPr="00D17960">
              <w:rPr>
                <w:sz w:val="18"/>
                <w:szCs w:val="18"/>
              </w:rPr>
              <w:t xml:space="preserve">provided to </w:t>
            </w:r>
            <w:r w:rsidR="00503D56" w:rsidRPr="00D17960">
              <w:rPr>
                <w:sz w:val="18"/>
                <w:szCs w:val="18"/>
              </w:rPr>
              <w:t xml:space="preserve">decide whether </w:t>
            </w:r>
            <w:r w:rsidR="000A3833" w:rsidRPr="00D17960">
              <w:rPr>
                <w:sz w:val="18"/>
                <w:szCs w:val="18"/>
              </w:rPr>
              <w:t>the change in law is a qualifying change in law or change in industry documents.</w:t>
            </w:r>
            <w:r w:rsidR="00503D56" w:rsidRPr="00D17960">
              <w:rPr>
                <w:sz w:val="18"/>
                <w:szCs w:val="18"/>
              </w:rPr>
              <w:t xml:space="preserve">  </w:t>
            </w:r>
            <w:r w:rsidR="00110A9B" w:rsidRPr="00D17960">
              <w:rPr>
                <w:sz w:val="18"/>
                <w:szCs w:val="18"/>
              </w:rPr>
              <w:t>CPB</w:t>
            </w:r>
            <w:r w:rsidR="00503D56" w:rsidRPr="00D17960">
              <w:rPr>
                <w:sz w:val="18"/>
                <w:szCs w:val="18"/>
              </w:rPr>
              <w:t xml:space="preserve"> to consider foreseeability and materiality.</w:t>
            </w:r>
          </w:p>
          <w:p w:rsidR="007E5AA8" w:rsidRPr="00D17960" w:rsidRDefault="00110A9B" w:rsidP="00D17960">
            <w:pPr>
              <w:widowControl w:val="0"/>
              <w:numPr>
                <w:ilvl w:val="0"/>
                <w:numId w:val="27"/>
              </w:numPr>
              <w:jc w:val="both"/>
              <w:rPr>
                <w:sz w:val="18"/>
                <w:szCs w:val="18"/>
              </w:rPr>
            </w:pPr>
            <w:r w:rsidRPr="00D17960">
              <w:rPr>
                <w:sz w:val="18"/>
                <w:szCs w:val="18"/>
              </w:rPr>
              <w:t>CPB</w:t>
            </w:r>
            <w:r w:rsidR="007E5AA8" w:rsidRPr="00D17960">
              <w:rPr>
                <w:sz w:val="18"/>
                <w:szCs w:val="18"/>
              </w:rPr>
              <w:t xml:space="preserve"> to seek to agree with generator whether a qualifying change in law has occurred, whether the costs are material, the </w:t>
            </w:r>
            <w:r w:rsidR="000A3833" w:rsidRPr="00D17960">
              <w:rPr>
                <w:sz w:val="18"/>
                <w:szCs w:val="18"/>
              </w:rPr>
              <w:t xml:space="preserve">proposed </w:t>
            </w:r>
            <w:r w:rsidR="007E5AA8" w:rsidRPr="00D17960">
              <w:rPr>
                <w:sz w:val="18"/>
                <w:szCs w:val="18"/>
              </w:rPr>
              <w:t>change to the strike price</w:t>
            </w:r>
            <w:r w:rsidR="00597BBA" w:rsidRPr="00D17960">
              <w:rPr>
                <w:sz w:val="18"/>
                <w:szCs w:val="18"/>
              </w:rPr>
              <w:t xml:space="preserve"> and</w:t>
            </w:r>
            <w:r w:rsidR="007E5AA8" w:rsidRPr="00D17960">
              <w:rPr>
                <w:sz w:val="18"/>
                <w:szCs w:val="18"/>
              </w:rPr>
              <w:t xml:space="preserve"> any steps that can be taken to mitigate the effect.</w:t>
            </w:r>
          </w:p>
          <w:p w:rsidR="007E5AA8" w:rsidRPr="00D17960" w:rsidRDefault="00110A9B" w:rsidP="00D17960">
            <w:pPr>
              <w:widowControl w:val="0"/>
              <w:numPr>
                <w:ilvl w:val="0"/>
                <w:numId w:val="27"/>
              </w:numPr>
              <w:jc w:val="both"/>
              <w:rPr>
                <w:sz w:val="18"/>
                <w:szCs w:val="18"/>
              </w:rPr>
            </w:pPr>
            <w:r w:rsidRPr="00D17960">
              <w:rPr>
                <w:sz w:val="18"/>
                <w:szCs w:val="18"/>
              </w:rPr>
              <w:t>CPB</w:t>
            </w:r>
            <w:r w:rsidR="00DC5485" w:rsidRPr="00D17960">
              <w:rPr>
                <w:sz w:val="18"/>
                <w:szCs w:val="18"/>
              </w:rPr>
              <w:t xml:space="preserve"> to consider whether a strike price adjustment is possible or practical and if not, </w:t>
            </w:r>
            <w:r w:rsidRPr="00D17960">
              <w:rPr>
                <w:sz w:val="18"/>
                <w:szCs w:val="18"/>
              </w:rPr>
              <w:t>CPB</w:t>
            </w:r>
            <w:r w:rsidR="00503D56" w:rsidRPr="00D17960">
              <w:rPr>
                <w:sz w:val="18"/>
                <w:szCs w:val="18"/>
              </w:rPr>
              <w:t xml:space="preserve"> </w:t>
            </w:r>
            <w:r w:rsidR="00DC5485" w:rsidRPr="00D17960">
              <w:rPr>
                <w:sz w:val="18"/>
                <w:szCs w:val="18"/>
              </w:rPr>
              <w:t xml:space="preserve">is permitted to propose an alternative compensation mechanism to the generator.  </w:t>
            </w:r>
            <w:r w:rsidRPr="00D17960">
              <w:rPr>
                <w:sz w:val="18"/>
                <w:szCs w:val="18"/>
              </w:rPr>
              <w:t>CPB</w:t>
            </w:r>
            <w:r w:rsidR="00DC5485" w:rsidRPr="00D17960">
              <w:rPr>
                <w:sz w:val="18"/>
                <w:szCs w:val="18"/>
              </w:rPr>
              <w:t xml:space="preserve"> to consult with the generator as to the method and consider any representations made by the generator.</w:t>
            </w:r>
          </w:p>
          <w:p w:rsidR="00614AE7" w:rsidRPr="00D17960" w:rsidRDefault="00614AE7" w:rsidP="00D17960">
            <w:pPr>
              <w:widowControl w:val="0"/>
              <w:numPr>
                <w:ilvl w:val="0"/>
                <w:numId w:val="27"/>
              </w:numPr>
              <w:jc w:val="both"/>
              <w:rPr>
                <w:sz w:val="18"/>
                <w:szCs w:val="18"/>
              </w:rPr>
            </w:pPr>
            <w:r w:rsidRPr="00D17960">
              <w:rPr>
                <w:sz w:val="18"/>
                <w:szCs w:val="18"/>
              </w:rPr>
              <w:t xml:space="preserve">CPB to assess and seek to agree with the generator whether any changes to the mechanics of the FiT CfD are necessary to </w:t>
            </w:r>
            <w:r w:rsidRPr="00D17960">
              <w:rPr>
                <w:sz w:val="18"/>
                <w:szCs w:val="18"/>
              </w:rPr>
              <w:lastRenderedPageBreak/>
              <w:t>reflect a change in industry documents.</w:t>
            </w:r>
          </w:p>
          <w:p w:rsidR="00503D56" w:rsidRPr="00D17960" w:rsidRDefault="00110A9B" w:rsidP="00D17960">
            <w:pPr>
              <w:widowControl w:val="0"/>
              <w:numPr>
                <w:ilvl w:val="0"/>
                <w:numId w:val="27"/>
              </w:numPr>
              <w:jc w:val="both"/>
              <w:rPr>
                <w:sz w:val="18"/>
                <w:szCs w:val="18"/>
              </w:rPr>
            </w:pPr>
            <w:r w:rsidRPr="00D17960">
              <w:rPr>
                <w:sz w:val="18"/>
                <w:szCs w:val="18"/>
              </w:rPr>
              <w:t>CPB</w:t>
            </w:r>
            <w:r w:rsidR="00503D56" w:rsidRPr="00D17960">
              <w:rPr>
                <w:sz w:val="18"/>
                <w:szCs w:val="18"/>
              </w:rPr>
              <w:t xml:space="preserve"> to decide whether to refer any dispute as to the change in law provisions in accordance with the dispute resolution procedures.</w:t>
            </w:r>
          </w:p>
          <w:p w:rsidR="00816316" w:rsidRPr="00D17960" w:rsidRDefault="00816316" w:rsidP="00D17960">
            <w:pPr>
              <w:widowControl w:val="0"/>
              <w:numPr>
                <w:ilvl w:val="0"/>
                <w:numId w:val="27"/>
              </w:numPr>
              <w:jc w:val="both"/>
              <w:rPr>
                <w:sz w:val="18"/>
                <w:szCs w:val="18"/>
              </w:rPr>
            </w:pPr>
            <w:r w:rsidRPr="00D17960">
              <w:rPr>
                <w:sz w:val="18"/>
                <w:szCs w:val="18"/>
              </w:rPr>
              <w:t>CPB to quantify costs incurred by it in assessing any change in law requests and seek costs recovery from generator.</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Force Majeure</w:t>
            </w:r>
          </w:p>
        </w:tc>
        <w:tc>
          <w:tcPr>
            <w:tcW w:w="3815" w:type="pct"/>
          </w:tcPr>
          <w:p w:rsidR="003217C1" w:rsidRPr="00D17960" w:rsidRDefault="00BE46AB" w:rsidP="00D17960">
            <w:pPr>
              <w:widowControl w:val="0"/>
              <w:numPr>
                <w:ilvl w:val="0"/>
                <w:numId w:val="20"/>
              </w:numPr>
              <w:jc w:val="both"/>
              <w:rPr>
                <w:sz w:val="18"/>
                <w:szCs w:val="18"/>
              </w:rPr>
            </w:pPr>
            <w:r w:rsidRPr="00D17960">
              <w:rPr>
                <w:sz w:val="18"/>
                <w:szCs w:val="18"/>
              </w:rPr>
              <w:t xml:space="preserve">If </w:t>
            </w:r>
            <w:r w:rsidR="00110A9B" w:rsidRPr="00D17960">
              <w:rPr>
                <w:sz w:val="18"/>
                <w:szCs w:val="18"/>
              </w:rPr>
              <w:t>CPB</w:t>
            </w:r>
            <w:r w:rsidRPr="00D17960">
              <w:rPr>
                <w:sz w:val="18"/>
                <w:szCs w:val="18"/>
              </w:rPr>
              <w:t xml:space="preserve"> is affected by a force majeure event, </w:t>
            </w:r>
            <w:r w:rsidR="00110A9B" w:rsidRPr="00D17960">
              <w:rPr>
                <w:sz w:val="18"/>
                <w:szCs w:val="18"/>
              </w:rPr>
              <w:t>CPB</w:t>
            </w:r>
            <w:r w:rsidRPr="00D17960">
              <w:rPr>
                <w:sz w:val="18"/>
                <w:szCs w:val="18"/>
              </w:rPr>
              <w:t xml:space="preserve"> to promptly notify the generator in writing of the nature and extent of the force majeure event and </w:t>
            </w:r>
            <w:r w:rsidR="00266B91" w:rsidRPr="00D17960">
              <w:rPr>
                <w:sz w:val="18"/>
                <w:szCs w:val="18"/>
              </w:rPr>
              <w:t xml:space="preserve">the steps being taken to mitigate the force majeure, the anticipated date of resumption of performance of its obligations and such other details reasonably requested by the generator.  </w:t>
            </w:r>
            <w:r w:rsidR="00110A9B" w:rsidRPr="00D17960">
              <w:rPr>
                <w:sz w:val="18"/>
                <w:szCs w:val="18"/>
              </w:rPr>
              <w:t>CPB</w:t>
            </w:r>
            <w:r w:rsidR="00266B91" w:rsidRPr="00D17960">
              <w:rPr>
                <w:sz w:val="18"/>
                <w:szCs w:val="18"/>
              </w:rPr>
              <w:t xml:space="preserve"> to </w:t>
            </w:r>
            <w:r w:rsidRPr="00D17960">
              <w:rPr>
                <w:sz w:val="18"/>
                <w:szCs w:val="18"/>
              </w:rPr>
              <w:t xml:space="preserve">use all reasonable endeavours to mitigate the effects of the force majeure, carry out its obligations in any way reasonably practicable and resume performance when possible.  </w:t>
            </w:r>
            <w:r w:rsidR="00110A9B" w:rsidRPr="00D17960">
              <w:rPr>
                <w:sz w:val="18"/>
                <w:szCs w:val="18"/>
              </w:rPr>
              <w:t>CPB</w:t>
            </w:r>
            <w:r w:rsidRPr="00D17960">
              <w:rPr>
                <w:sz w:val="18"/>
                <w:szCs w:val="18"/>
              </w:rPr>
              <w:t xml:space="preserve"> to update the generator at agreed intervals and notify the generator of any material developments relating to the force majeure event.</w:t>
            </w:r>
          </w:p>
          <w:p w:rsidR="00BE46AB" w:rsidRPr="00D17960" w:rsidRDefault="00BE46AB" w:rsidP="00D17960">
            <w:pPr>
              <w:widowControl w:val="0"/>
              <w:numPr>
                <w:ilvl w:val="0"/>
                <w:numId w:val="20"/>
              </w:numPr>
              <w:rPr>
                <w:sz w:val="18"/>
                <w:szCs w:val="18"/>
              </w:rPr>
            </w:pPr>
            <w:r w:rsidRPr="00D17960">
              <w:rPr>
                <w:sz w:val="18"/>
                <w:szCs w:val="18"/>
              </w:rPr>
              <w:t xml:space="preserve">If the generator is affected by a force majeure event, </w:t>
            </w:r>
            <w:r w:rsidR="00110A9B" w:rsidRPr="00D17960">
              <w:rPr>
                <w:sz w:val="18"/>
                <w:szCs w:val="18"/>
              </w:rPr>
              <w:t>CPB</w:t>
            </w:r>
            <w:r w:rsidRPr="00D17960">
              <w:rPr>
                <w:sz w:val="18"/>
                <w:szCs w:val="18"/>
              </w:rPr>
              <w:t xml:space="preserve"> to </w:t>
            </w:r>
            <w:r w:rsidR="00614AE7" w:rsidRPr="00D17960">
              <w:rPr>
                <w:sz w:val="18"/>
                <w:szCs w:val="18"/>
              </w:rPr>
              <w:t xml:space="preserve">assess supporting information provided by the generator and to </w:t>
            </w:r>
            <w:r w:rsidR="00266B91" w:rsidRPr="00D17960">
              <w:rPr>
                <w:sz w:val="18"/>
                <w:szCs w:val="18"/>
              </w:rPr>
              <w:t>determine</w:t>
            </w:r>
            <w:r w:rsidRPr="00D17960">
              <w:rPr>
                <w:sz w:val="18"/>
                <w:szCs w:val="18"/>
              </w:rPr>
              <w:t xml:space="preserve"> whether to request information relating to the force majeure event from the generator.</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Default and Termination</w:t>
            </w:r>
          </w:p>
        </w:tc>
        <w:tc>
          <w:tcPr>
            <w:tcW w:w="3815" w:type="pct"/>
          </w:tcPr>
          <w:p w:rsidR="00BA116B" w:rsidRPr="00D17960" w:rsidRDefault="00BA116B" w:rsidP="00D17960">
            <w:pPr>
              <w:widowControl w:val="0"/>
              <w:numPr>
                <w:ilvl w:val="0"/>
                <w:numId w:val="21"/>
              </w:numPr>
              <w:jc w:val="both"/>
              <w:rPr>
                <w:sz w:val="18"/>
                <w:szCs w:val="18"/>
              </w:rPr>
            </w:pPr>
            <w:r w:rsidRPr="00D17960">
              <w:rPr>
                <w:sz w:val="18"/>
                <w:szCs w:val="18"/>
              </w:rPr>
              <w:t xml:space="preserve">CPB to determine whether a termination event has occurred in accordance with the terms of the FiT CfD. </w:t>
            </w:r>
          </w:p>
          <w:p w:rsidR="00BA116B" w:rsidRPr="00D17960" w:rsidRDefault="00BA116B" w:rsidP="00D17960">
            <w:pPr>
              <w:widowControl w:val="0"/>
              <w:numPr>
                <w:ilvl w:val="0"/>
                <w:numId w:val="21"/>
              </w:numPr>
              <w:jc w:val="both"/>
              <w:rPr>
                <w:sz w:val="18"/>
                <w:szCs w:val="18"/>
              </w:rPr>
            </w:pPr>
            <w:r w:rsidRPr="00D17960">
              <w:rPr>
                <w:sz w:val="18"/>
                <w:szCs w:val="18"/>
              </w:rPr>
              <w:t>CPB to decide whether to terminate the FiT CfD following the occurrence of a termination event.  CPB to provide notice of termination to the generator in the event of a CPB decision to terminate the FiT CfD (including the proposed termination date).</w:t>
            </w:r>
          </w:p>
          <w:p w:rsidR="00266B91" w:rsidRPr="00D17960" w:rsidRDefault="00BA116B" w:rsidP="00D17960">
            <w:pPr>
              <w:widowControl w:val="0"/>
              <w:numPr>
                <w:ilvl w:val="0"/>
                <w:numId w:val="21"/>
              </w:numPr>
              <w:jc w:val="both"/>
              <w:rPr>
                <w:sz w:val="18"/>
                <w:szCs w:val="18"/>
              </w:rPr>
            </w:pPr>
            <w:r w:rsidRPr="00D17960">
              <w:rPr>
                <w:sz w:val="18"/>
                <w:szCs w:val="18"/>
              </w:rPr>
              <w:t xml:space="preserve">In a number of cases, before CPB exercises a termination right, CPB must notify the generator to afford the generator an opportunity to remedy the default. This applies, for example, to: (i) </w:t>
            </w:r>
            <w:r w:rsidR="00266B91" w:rsidRPr="00D17960">
              <w:rPr>
                <w:sz w:val="18"/>
                <w:szCs w:val="18"/>
              </w:rPr>
              <w:t>non-payment by the generator</w:t>
            </w:r>
            <w:r w:rsidRPr="00D17960">
              <w:rPr>
                <w:sz w:val="18"/>
                <w:szCs w:val="18"/>
              </w:rPr>
              <w:t>; (ii) mis</w:t>
            </w:r>
            <w:r w:rsidR="00266B91" w:rsidRPr="00D17960">
              <w:rPr>
                <w:sz w:val="18"/>
                <w:szCs w:val="18"/>
              </w:rPr>
              <w:t xml:space="preserve">representation </w:t>
            </w:r>
            <w:r w:rsidRPr="00D17960">
              <w:rPr>
                <w:sz w:val="18"/>
                <w:szCs w:val="18"/>
              </w:rPr>
              <w:t xml:space="preserve">by the </w:t>
            </w:r>
            <w:r w:rsidR="00266B91" w:rsidRPr="00D17960">
              <w:rPr>
                <w:sz w:val="18"/>
                <w:szCs w:val="18"/>
              </w:rPr>
              <w:t>generator</w:t>
            </w:r>
            <w:r w:rsidRPr="00D17960">
              <w:rPr>
                <w:sz w:val="18"/>
                <w:szCs w:val="18"/>
              </w:rPr>
              <w:t xml:space="preserve">; (iii) the occurrence of a </w:t>
            </w:r>
            <w:r w:rsidR="00266B91" w:rsidRPr="00D17960">
              <w:rPr>
                <w:sz w:val="18"/>
                <w:szCs w:val="18"/>
              </w:rPr>
              <w:t>remediable material breach of the FiT CfD by the generator</w:t>
            </w:r>
            <w:r w:rsidRPr="00D17960">
              <w:rPr>
                <w:sz w:val="18"/>
                <w:szCs w:val="18"/>
              </w:rPr>
              <w:t>; (iii) credit support default; and (iv) loss of generation licence by the generator.</w:t>
            </w:r>
          </w:p>
          <w:p w:rsidR="003217C1" w:rsidRPr="00D17960" w:rsidRDefault="00110A9B" w:rsidP="00D17960">
            <w:pPr>
              <w:widowControl w:val="0"/>
              <w:numPr>
                <w:ilvl w:val="0"/>
                <w:numId w:val="21"/>
              </w:numPr>
              <w:rPr>
                <w:sz w:val="18"/>
                <w:szCs w:val="18"/>
              </w:rPr>
            </w:pPr>
            <w:r w:rsidRPr="00D17960">
              <w:rPr>
                <w:sz w:val="18"/>
                <w:szCs w:val="18"/>
              </w:rPr>
              <w:lastRenderedPageBreak/>
              <w:t>CPB</w:t>
            </w:r>
            <w:r w:rsidR="00BE46AB" w:rsidRPr="00D17960">
              <w:rPr>
                <w:sz w:val="18"/>
                <w:szCs w:val="18"/>
              </w:rPr>
              <w:t xml:space="preserve"> to calculate the termination payment after the early termination date and notify that amount to the generator.</w:t>
            </w:r>
          </w:p>
          <w:p w:rsidR="00436EE0" w:rsidRPr="00D17960" w:rsidRDefault="00436EE0" w:rsidP="00D17960">
            <w:pPr>
              <w:widowControl w:val="0"/>
              <w:numPr>
                <w:ilvl w:val="0"/>
                <w:numId w:val="21"/>
              </w:numPr>
              <w:jc w:val="both"/>
              <w:rPr>
                <w:sz w:val="18"/>
                <w:szCs w:val="18"/>
              </w:rPr>
            </w:pPr>
            <w:r w:rsidRPr="00D17960">
              <w:rPr>
                <w:sz w:val="18"/>
                <w:szCs w:val="18"/>
              </w:rPr>
              <w:t>In the eve</w:t>
            </w:r>
            <w:r w:rsidR="00EA5980" w:rsidRPr="00D17960">
              <w:rPr>
                <w:sz w:val="18"/>
                <w:szCs w:val="18"/>
              </w:rPr>
              <w:t>nt of a prolonged force majeure</w:t>
            </w:r>
            <w:r w:rsidRPr="00D17960">
              <w:rPr>
                <w:sz w:val="18"/>
                <w:szCs w:val="18"/>
              </w:rPr>
              <w:t xml:space="preserve">, </w:t>
            </w:r>
            <w:r w:rsidR="00110A9B" w:rsidRPr="00D17960">
              <w:rPr>
                <w:sz w:val="18"/>
                <w:szCs w:val="18"/>
              </w:rPr>
              <w:t>CPB</w:t>
            </w:r>
            <w:r w:rsidRPr="00D17960">
              <w:rPr>
                <w:sz w:val="18"/>
                <w:szCs w:val="18"/>
              </w:rPr>
              <w:t xml:space="preserve"> to </w:t>
            </w:r>
            <w:r w:rsidR="00EA5980" w:rsidRPr="00D17960">
              <w:rPr>
                <w:sz w:val="18"/>
                <w:szCs w:val="18"/>
              </w:rPr>
              <w:t>decide whether</w:t>
            </w:r>
            <w:r w:rsidRPr="00D17960">
              <w:rPr>
                <w:sz w:val="18"/>
                <w:szCs w:val="18"/>
              </w:rPr>
              <w:t xml:space="preserve"> to terminate the FiT CfD</w:t>
            </w:r>
            <w:r w:rsidR="00BA116B" w:rsidRPr="00D17960">
              <w:rPr>
                <w:sz w:val="18"/>
                <w:szCs w:val="18"/>
              </w:rPr>
              <w:t xml:space="preserve"> and, if so, to notify the generator</w:t>
            </w:r>
            <w:r w:rsidRPr="00D17960">
              <w:rPr>
                <w:sz w:val="18"/>
                <w:szCs w:val="18"/>
              </w:rPr>
              <w:t xml:space="preserve">.  </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Acceptable collateral</w:t>
            </w:r>
          </w:p>
        </w:tc>
        <w:tc>
          <w:tcPr>
            <w:tcW w:w="3815" w:type="pct"/>
          </w:tcPr>
          <w:p w:rsidR="003217C1" w:rsidRPr="00D17960" w:rsidRDefault="00110A9B" w:rsidP="00D17960">
            <w:pPr>
              <w:widowControl w:val="0"/>
              <w:numPr>
                <w:ilvl w:val="0"/>
                <w:numId w:val="22"/>
              </w:numPr>
              <w:rPr>
                <w:sz w:val="18"/>
                <w:szCs w:val="18"/>
              </w:rPr>
            </w:pPr>
            <w:r w:rsidRPr="00D17960">
              <w:rPr>
                <w:sz w:val="18"/>
                <w:szCs w:val="18"/>
              </w:rPr>
              <w:t>CPB</w:t>
            </w:r>
            <w:r w:rsidR="00436EE0" w:rsidRPr="00D17960">
              <w:rPr>
                <w:sz w:val="18"/>
                <w:szCs w:val="18"/>
              </w:rPr>
              <w:t xml:space="preserve"> to </w:t>
            </w:r>
            <w:r w:rsidR="00EA5980" w:rsidRPr="00D17960">
              <w:rPr>
                <w:sz w:val="18"/>
                <w:szCs w:val="18"/>
              </w:rPr>
              <w:t xml:space="preserve">determine </w:t>
            </w:r>
            <w:r w:rsidR="00436EE0" w:rsidRPr="00D17960">
              <w:rPr>
                <w:sz w:val="18"/>
                <w:szCs w:val="18"/>
              </w:rPr>
              <w:t>the trigger date for the provision of collateral (b</w:t>
            </w:r>
            <w:r w:rsidR="00EA5980" w:rsidRPr="00D17960">
              <w:rPr>
                <w:sz w:val="18"/>
                <w:szCs w:val="18"/>
              </w:rPr>
              <w:t xml:space="preserve">eing </w:t>
            </w:r>
            <w:r w:rsidR="00436EE0" w:rsidRPr="00D17960">
              <w:rPr>
                <w:sz w:val="18"/>
                <w:szCs w:val="18"/>
              </w:rPr>
              <w:t xml:space="preserve">the </w:t>
            </w:r>
            <w:r w:rsidR="00EA5980" w:rsidRPr="00D17960">
              <w:rPr>
                <w:sz w:val="18"/>
                <w:szCs w:val="18"/>
              </w:rPr>
              <w:t xml:space="preserve">date on which </w:t>
            </w:r>
            <w:r w:rsidRPr="00D17960">
              <w:rPr>
                <w:sz w:val="18"/>
                <w:szCs w:val="18"/>
              </w:rPr>
              <w:t>CPB</w:t>
            </w:r>
            <w:r w:rsidR="00436EE0" w:rsidRPr="00D17960">
              <w:rPr>
                <w:sz w:val="18"/>
                <w:szCs w:val="18"/>
              </w:rPr>
              <w:t xml:space="preserve"> </w:t>
            </w:r>
            <w:r w:rsidR="00EA5980" w:rsidRPr="00D17960">
              <w:rPr>
                <w:sz w:val="18"/>
                <w:szCs w:val="18"/>
              </w:rPr>
              <w:t>reasonably considers</w:t>
            </w:r>
            <w:r w:rsidR="00436EE0" w:rsidRPr="00D17960">
              <w:rPr>
                <w:sz w:val="18"/>
                <w:szCs w:val="18"/>
              </w:rPr>
              <w:t xml:space="preserve"> the reference price will be above the strike price</w:t>
            </w:r>
            <w:r w:rsidR="00EA5980" w:rsidRPr="00D17960">
              <w:rPr>
                <w:sz w:val="18"/>
                <w:szCs w:val="18"/>
              </w:rPr>
              <w:t xml:space="preserve"> for a prescribed period of time</w:t>
            </w:r>
            <w:r w:rsidR="00436EE0" w:rsidRPr="00D17960">
              <w:rPr>
                <w:sz w:val="18"/>
                <w:szCs w:val="18"/>
              </w:rPr>
              <w:t>).</w:t>
            </w:r>
          </w:p>
          <w:p w:rsidR="00436EE0" w:rsidRPr="00D17960" w:rsidRDefault="00110A9B" w:rsidP="00D17960">
            <w:pPr>
              <w:widowControl w:val="0"/>
              <w:numPr>
                <w:ilvl w:val="0"/>
                <w:numId w:val="22"/>
              </w:numPr>
              <w:rPr>
                <w:sz w:val="18"/>
                <w:szCs w:val="18"/>
              </w:rPr>
            </w:pPr>
            <w:r w:rsidRPr="00D17960">
              <w:rPr>
                <w:sz w:val="18"/>
                <w:szCs w:val="18"/>
              </w:rPr>
              <w:t>CPB</w:t>
            </w:r>
            <w:r w:rsidR="00436EE0" w:rsidRPr="00D17960">
              <w:rPr>
                <w:sz w:val="18"/>
                <w:szCs w:val="18"/>
              </w:rPr>
              <w:t xml:space="preserve"> to </w:t>
            </w:r>
            <w:r w:rsidR="00EA5980" w:rsidRPr="00D17960">
              <w:rPr>
                <w:sz w:val="18"/>
                <w:szCs w:val="18"/>
              </w:rPr>
              <w:t xml:space="preserve">ensure that acceptable collateral is provided by the generator by the trigger date and maintained thereafter.  </w:t>
            </w:r>
            <w:r w:rsidRPr="00D17960">
              <w:rPr>
                <w:sz w:val="18"/>
                <w:szCs w:val="18"/>
              </w:rPr>
              <w:t>CPB</w:t>
            </w:r>
            <w:r w:rsidR="00EA5980" w:rsidRPr="00D17960">
              <w:rPr>
                <w:sz w:val="18"/>
                <w:szCs w:val="18"/>
              </w:rPr>
              <w:t xml:space="preserve"> to determine</w:t>
            </w:r>
            <w:r w:rsidR="00436EE0" w:rsidRPr="00D17960">
              <w:rPr>
                <w:sz w:val="18"/>
                <w:szCs w:val="18"/>
              </w:rPr>
              <w:t xml:space="preserve"> whether it is reasonably satisfied with the form and content of the letters of credit provided by the generator and / or the terms on which cash is secured in </w:t>
            </w:r>
            <w:r w:rsidRPr="00D17960">
              <w:rPr>
                <w:sz w:val="18"/>
                <w:szCs w:val="18"/>
              </w:rPr>
              <w:t>CPB</w:t>
            </w:r>
            <w:r w:rsidR="00436EE0" w:rsidRPr="00D17960">
              <w:rPr>
                <w:sz w:val="18"/>
                <w:szCs w:val="18"/>
              </w:rPr>
              <w:t>’s favour.</w:t>
            </w:r>
          </w:p>
          <w:p w:rsidR="00436EE0" w:rsidRPr="00D17960" w:rsidRDefault="00110A9B" w:rsidP="00D17960">
            <w:pPr>
              <w:widowControl w:val="0"/>
              <w:numPr>
                <w:ilvl w:val="0"/>
                <w:numId w:val="22"/>
              </w:numPr>
              <w:rPr>
                <w:sz w:val="18"/>
                <w:szCs w:val="18"/>
              </w:rPr>
            </w:pPr>
            <w:r w:rsidRPr="00D17960">
              <w:rPr>
                <w:sz w:val="18"/>
                <w:szCs w:val="18"/>
              </w:rPr>
              <w:t>CPB</w:t>
            </w:r>
            <w:r w:rsidR="00436EE0" w:rsidRPr="00D17960">
              <w:rPr>
                <w:sz w:val="18"/>
                <w:szCs w:val="18"/>
              </w:rPr>
              <w:t xml:space="preserve"> to ensure that, if </w:t>
            </w:r>
            <w:r w:rsidR="00EA5980" w:rsidRPr="00D17960">
              <w:rPr>
                <w:sz w:val="18"/>
                <w:szCs w:val="18"/>
              </w:rPr>
              <w:t xml:space="preserve">a </w:t>
            </w:r>
            <w:r w:rsidR="00436EE0" w:rsidRPr="00D17960">
              <w:rPr>
                <w:sz w:val="18"/>
                <w:szCs w:val="18"/>
              </w:rPr>
              <w:t xml:space="preserve">letter of credit </w:t>
            </w:r>
            <w:r w:rsidR="00EA5980" w:rsidRPr="00D17960">
              <w:rPr>
                <w:sz w:val="18"/>
                <w:szCs w:val="18"/>
              </w:rPr>
              <w:t xml:space="preserve">is due to </w:t>
            </w:r>
            <w:r w:rsidR="00436EE0" w:rsidRPr="00D17960">
              <w:rPr>
                <w:sz w:val="18"/>
                <w:szCs w:val="18"/>
              </w:rPr>
              <w:t>expire, a substitute letter of credit</w:t>
            </w:r>
            <w:r w:rsidR="00296365" w:rsidRPr="00D17960">
              <w:rPr>
                <w:sz w:val="18"/>
                <w:szCs w:val="18"/>
              </w:rPr>
              <w:t xml:space="preserve"> is provided or the existing letter of credit is extended.</w:t>
            </w:r>
            <w:r w:rsidR="00EA5980" w:rsidRPr="00D17960">
              <w:rPr>
                <w:sz w:val="18"/>
                <w:szCs w:val="18"/>
              </w:rPr>
              <w:t xml:space="preserve">  </w:t>
            </w:r>
          </w:p>
          <w:p w:rsidR="008944B5" w:rsidRPr="00D17960" w:rsidRDefault="00110A9B" w:rsidP="00D17960">
            <w:pPr>
              <w:widowControl w:val="0"/>
              <w:numPr>
                <w:ilvl w:val="0"/>
                <w:numId w:val="22"/>
              </w:numPr>
              <w:rPr>
                <w:sz w:val="18"/>
                <w:szCs w:val="18"/>
              </w:rPr>
            </w:pPr>
            <w:r w:rsidRPr="00D17960">
              <w:rPr>
                <w:sz w:val="18"/>
                <w:szCs w:val="18"/>
              </w:rPr>
              <w:t>CPB</w:t>
            </w:r>
            <w:r w:rsidR="00296365" w:rsidRPr="00D17960">
              <w:rPr>
                <w:sz w:val="18"/>
                <w:szCs w:val="18"/>
              </w:rPr>
              <w:t xml:space="preserve"> to make a demand under a letter of credit or draw down cash if the generator fails to pay amounts owed under the FiT CfD or fails to replace a letter of credit</w:t>
            </w:r>
            <w:r w:rsidR="00EA5980" w:rsidRPr="00D17960">
              <w:rPr>
                <w:sz w:val="18"/>
                <w:szCs w:val="18"/>
              </w:rPr>
              <w:t xml:space="preserve"> if required by the FiT CfD.</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Confidentiality, announcements, freedom of information</w:t>
            </w:r>
          </w:p>
        </w:tc>
        <w:tc>
          <w:tcPr>
            <w:tcW w:w="3815" w:type="pct"/>
          </w:tcPr>
          <w:p w:rsidR="00BA116B" w:rsidRPr="00D17960" w:rsidRDefault="00110A9B" w:rsidP="00D17960">
            <w:pPr>
              <w:widowControl w:val="0"/>
              <w:numPr>
                <w:ilvl w:val="0"/>
                <w:numId w:val="23"/>
              </w:numPr>
              <w:jc w:val="both"/>
              <w:rPr>
                <w:sz w:val="18"/>
                <w:szCs w:val="18"/>
              </w:rPr>
            </w:pPr>
            <w:r w:rsidRPr="00D17960">
              <w:rPr>
                <w:sz w:val="18"/>
                <w:szCs w:val="18"/>
              </w:rPr>
              <w:t>CPB</w:t>
            </w:r>
            <w:r w:rsidR="00296365" w:rsidRPr="00D17960">
              <w:rPr>
                <w:sz w:val="18"/>
                <w:szCs w:val="18"/>
              </w:rPr>
              <w:t xml:space="preserve"> to keep all of the generator’s confidential information confidential and not disclose it unless it obtains the generator’s prior consent (</w:t>
            </w:r>
            <w:r w:rsidR="00AA40E9" w:rsidRPr="00D17960">
              <w:rPr>
                <w:sz w:val="18"/>
                <w:szCs w:val="18"/>
              </w:rPr>
              <w:t xml:space="preserve">save where </w:t>
            </w:r>
            <w:r w:rsidRPr="00D17960">
              <w:rPr>
                <w:sz w:val="18"/>
                <w:szCs w:val="18"/>
              </w:rPr>
              <w:t>CPB</w:t>
            </w:r>
            <w:r w:rsidR="00AA40E9" w:rsidRPr="00D17960">
              <w:rPr>
                <w:sz w:val="18"/>
                <w:szCs w:val="18"/>
              </w:rPr>
              <w:t xml:space="preserve"> is permitted to disclose such information pursuant to the </w:t>
            </w:r>
            <w:r w:rsidR="00296365" w:rsidRPr="00D17960">
              <w:rPr>
                <w:sz w:val="18"/>
                <w:szCs w:val="18"/>
              </w:rPr>
              <w:t>exceptions set out in the FiT CfD).</w:t>
            </w:r>
            <w:r w:rsidR="00424DC0" w:rsidRPr="00D17960">
              <w:rPr>
                <w:sz w:val="18"/>
                <w:szCs w:val="18"/>
              </w:rPr>
              <w:t xml:space="preserve"> In this regard, </w:t>
            </w:r>
            <w:r w:rsidR="00BA116B" w:rsidRPr="00D17960">
              <w:rPr>
                <w:sz w:val="18"/>
                <w:szCs w:val="18"/>
              </w:rPr>
              <w:t>CPB to decide what generator confidential information it proposes to disclose, when and for what purpose. If disclosure is proposed, CPB to assess whether</w:t>
            </w:r>
            <w:r w:rsidR="00424DC0" w:rsidRPr="00D17960">
              <w:rPr>
                <w:sz w:val="18"/>
                <w:szCs w:val="18"/>
              </w:rPr>
              <w:t>: (i)</w:t>
            </w:r>
            <w:r w:rsidR="00BA116B" w:rsidRPr="00D17960">
              <w:rPr>
                <w:sz w:val="18"/>
                <w:szCs w:val="18"/>
              </w:rPr>
              <w:t xml:space="preserve"> it is permitted to disclose without generator consent</w:t>
            </w:r>
            <w:r w:rsidR="00424DC0" w:rsidRPr="00D17960">
              <w:rPr>
                <w:sz w:val="18"/>
                <w:szCs w:val="18"/>
              </w:rPr>
              <w:t xml:space="preserve"> (and, if so, comply with any associated conditions, such as consulting with the generator, notifying the generator and/or ensuring that the recipient of the confidential information is subject to the same confidentiality obligations as CPB); or (ii) it must seek generator consent to do so.</w:t>
            </w:r>
          </w:p>
          <w:p w:rsidR="00AA40E9" w:rsidRPr="00D17960" w:rsidRDefault="00AA40E9" w:rsidP="00D17960">
            <w:pPr>
              <w:widowControl w:val="0"/>
              <w:numPr>
                <w:ilvl w:val="0"/>
                <w:numId w:val="23"/>
              </w:numPr>
              <w:jc w:val="both"/>
              <w:rPr>
                <w:sz w:val="18"/>
                <w:szCs w:val="18"/>
              </w:rPr>
            </w:pPr>
            <w:r w:rsidRPr="00D17960">
              <w:rPr>
                <w:sz w:val="18"/>
                <w:szCs w:val="18"/>
              </w:rPr>
              <w:t xml:space="preserve">Where the generator is proposing to disclose </w:t>
            </w:r>
            <w:r w:rsidR="00110A9B" w:rsidRPr="00D17960">
              <w:rPr>
                <w:sz w:val="18"/>
                <w:szCs w:val="18"/>
              </w:rPr>
              <w:t>CPB</w:t>
            </w:r>
            <w:r w:rsidRPr="00D17960">
              <w:rPr>
                <w:sz w:val="18"/>
                <w:szCs w:val="18"/>
              </w:rPr>
              <w:t xml:space="preserve">’s confidential information and notifies </w:t>
            </w:r>
            <w:r w:rsidR="00110A9B" w:rsidRPr="00D17960">
              <w:rPr>
                <w:sz w:val="18"/>
                <w:szCs w:val="18"/>
              </w:rPr>
              <w:t>CPB</w:t>
            </w:r>
            <w:r w:rsidRPr="00D17960">
              <w:rPr>
                <w:sz w:val="18"/>
                <w:szCs w:val="18"/>
              </w:rPr>
              <w:t xml:space="preserve"> of that fact, </w:t>
            </w:r>
            <w:r w:rsidR="00110A9B" w:rsidRPr="00D17960">
              <w:rPr>
                <w:sz w:val="18"/>
                <w:szCs w:val="18"/>
              </w:rPr>
              <w:t>CPB</w:t>
            </w:r>
            <w:r w:rsidRPr="00D17960">
              <w:rPr>
                <w:sz w:val="18"/>
                <w:szCs w:val="18"/>
              </w:rPr>
              <w:t xml:space="preserve"> to decide whet</w:t>
            </w:r>
            <w:r w:rsidR="00BA116B" w:rsidRPr="00D17960">
              <w:rPr>
                <w:sz w:val="18"/>
                <w:szCs w:val="18"/>
              </w:rPr>
              <w:t>her to contest such disclosure.</w:t>
            </w:r>
          </w:p>
          <w:p w:rsidR="00424DC0" w:rsidRPr="00D17960" w:rsidRDefault="00424DC0" w:rsidP="00D17960">
            <w:pPr>
              <w:widowControl w:val="0"/>
              <w:numPr>
                <w:ilvl w:val="0"/>
                <w:numId w:val="23"/>
              </w:numPr>
              <w:jc w:val="both"/>
              <w:rPr>
                <w:sz w:val="18"/>
                <w:szCs w:val="18"/>
              </w:rPr>
            </w:pPr>
            <w:r w:rsidRPr="00D17960">
              <w:rPr>
                <w:sz w:val="18"/>
                <w:szCs w:val="18"/>
              </w:rPr>
              <w:lastRenderedPageBreak/>
              <w:t>CPB to decide what announcements to make (form, content and timing).</w:t>
            </w:r>
          </w:p>
          <w:p w:rsidR="00AA40E9" w:rsidRPr="00D17960" w:rsidRDefault="00110A9B" w:rsidP="00D17960">
            <w:pPr>
              <w:widowControl w:val="0"/>
              <w:numPr>
                <w:ilvl w:val="0"/>
                <w:numId w:val="23"/>
              </w:numPr>
              <w:jc w:val="both"/>
              <w:rPr>
                <w:sz w:val="18"/>
                <w:szCs w:val="18"/>
              </w:rPr>
            </w:pPr>
            <w:r w:rsidRPr="00D17960">
              <w:rPr>
                <w:sz w:val="18"/>
                <w:szCs w:val="18"/>
              </w:rPr>
              <w:t>CPB</w:t>
            </w:r>
            <w:r w:rsidR="00AA40E9" w:rsidRPr="00D17960">
              <w:rPr>
                <w:sz w:val="18"/>
                <w:szCs w:val="18"/>
              </w:rPr>
              <w:t xml:space="preserve"> to decide whether to consent </w:t>
            </w:r>
            <w:r w:rsidR="00424DC0" w:rsidRPr="00D17960">
              <w:rPr>
                <w:sz w:val="18"/>
                <w:szCs w:val="18"/>
              </w:rPr>
              <w:t xml:space="preserve">to an announcement being made by the generator and, if so, to determine the requirements it wishes to impose as regards the nature, content and timing of that </w:t>
            </w:r>
            <w:r w:rsidR="00E475F9" w:rsidRPr="00D17960">
              <w:rPr>
                <w:sz w:val="18"/>
                <w:szCs w:val="18"/>
              </w:rPr>
              <w:t>announcement</w:t>
            </w:r>
            <w:r w:rsidR="00AA40E9" w:rsidRPr="00D17960">
              <w:rPr>
                <w:sz w:val="18"/>
                <w:szCs w:val="18"/>
              </w:rPr>
              <w:t>.</w:t>
            </w:r>
            <w:r w:rsidR="00E475F9" w:rsidRPr="00D17960">
              <w:rPr>
                <w:sz w:val="18"/>
                <w:szCs w:val="18"/>
              </w:rPr>
              <w:t xml:space="preserve">  </w:t>
            </w:r>
          </w:p>
          <w:p w:rsidR="00614AE7" w:rsidRPr="00D17960" w:rsidRDefault="00110A9B" w:rsidP="00D17960">
            <w:pPr>
              <w:widowControl w:val="0"/>
              <w:numPr>
                <w:ilvl w:val="0"/>
                <w:numId w:val="23"/>
              </w:numPr>
              <w:jc w:val="both"/>
              <w:rPr>
                <w:sz w:val="18"/>
                <w:szCs w:val="18"/>
              </w:rPr>
            </w:pPr>
            <w:r w:rsidRPr="00D17960">
              <w:rPr>
                <w:sz w:val="18"/>
                <w:szCs w:val="18"/>
              </w:rPr>
              <w:t>CPB</w:t>
            </w:r>
            <w:r w:rsidR="00E475F9" w:rsidRPr="00D17960">
              <w:rPr>
                <w:sz w:val="18"/>
                <w:szCs w:val="18"/>
              </w:rPr>
              <w:t xml:space="preserve"> to </w:t>
            </w:r>
            <w:r w:rsidR="00424DC0" w:rsidRPr="00D17960">
              <w:rPr>
                <w:sz w:val="18"/>
                <w:szCs w:val="18"/>
              </w:rPr>
              <w:t>deal with FoIA and EIR requests for information (including consultation / engagement with generator where required)</w:t>
            </w:r>
            <w:r w:rsidR="00E475F9" w:rsidRPr="00D17960">
              <w:rPr>
                <w:sz w:val="18"/>
                <w:szCs w:val="18"/>
              </w:rPr>
              <w: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Dispute resolution procedure</w:t>
            </w:r>
          </w:p>
        </w:tc>
        <w:tc>
          <w:tcPr>
            <w:tcW w:w="3815" w:type="pct"/>
          </w:tcPr>
          <w:p w:rsidR="00E475F9" w:rsidRPr="00D17960" w:rsidRDefault="00614AE7" w:rsidP="00D17960">
            <w:pPr>
              <w:widowControl w:val="0"/>
              <w:numPr>
                <w:ilvl w:val="0"/>
                <w:numId w:val="26"/>
              </w:numPr>
              <w:jc w:val="both"/>
              <w:rPr>
                <w:sz w:val="18"/>
                <w:szCs w:val="18"/>
              </w:rPr>
            </w:pPr>
            <w:r w:rsidRPr="00D17960">
              <w:rPr>
                <w:sz w:val="18"/>
                <w:szCs w:val="18"/>
              </w:rPr>
              <w:t>C</w:t>
            </w:r>
            <w:r w:rsidR="00110A9B" w:rsidRPr="00D17960">
              <w:rPr>
                <w:sz w:val="18"/>
                <w:szCs w:val="18"/>
              </w:rPr>
              <w:t>PB</w:t>
            </w:r>
            <w:r w:rsidR="00E475F9" w:rsidRPr="00D17960">
              <w:rPr>
                <w:sz w:val="18"/>
                <w:szCs w:val="18"/>
              </w:rPr>
              <w:t xml:space="preserve"> to comply with the dispute resolution procedures </w:t>
            </w:r>
            <w:r w:rsidR="009E2236" w:rsidRPr="00D17960">
              <w:rPr>
                <w:sz w:val="18"/>
                <w:szCs w:val="18"/>
              </w:rPr>
              <w:t xml:space="preserve">with respect to the conduct of </w:t>
            </w:r>
            <w:r w:rsidR="00E475F9" w:rsidRPr="00D17960">
              <w:rPr>
                <w:sz w:val="18"/>
                <w:szCs w:val="18"/>
              </w:rPr>
              <w:t>any dispute.</w:t>
            </w:r>
            <w:r w:rsidR="00424DC0" w:rsidRPr="00D17960">
              <w:rPr>
                <w:sz w:val="18"/>
                <w:szCs w:val="18"/>
              </w:rPr>
              <w:t xml:space="preserve"> </w:t>
            </w:r>
            <w:r w:rsidR="009E2236" w:rsidRPr="00D17960">
              <w:rPr>
                <w:sz w:val="18"/>
                <w:szCs w:val="18"/>
              </w:rPr>
              <w:t>The decisions required may derive from either: (a) a decision from CPB to initiate a dispute; or (b) the need for CPB to react to any dispute initiated by the generator. CPB will, in each case, need to assess</w:t>
            </w:r>
            <w:r w:rsidR="00862E60" w:rsidRPr="00D17960">
              <w:rPr>
                <w:sz w:val="18"/>
                <w:szCs w:val="18"/>
              </w:rPr>
              <w:t>: (i) what is covered by the dispute; (ii) what is its desired outcome in respect of the dispute</w:t>
            </w:r>
            <w:r w:rsidR="009E2236" w:rsidRPr="00D17960">
              <w:rPr>
                <w:sz w:val="18"/>
                <w:szCs w:val="18"/>
              </w:rPr>
              <w:t xml:space="preserve">; (iii) </w:t>
            </w:r>
            <w:r w:rsidR="00862E60" w:rsidRPr="00D17960">
              <w:rPr>
                <w:sz w:val="18"/>
                <w:szCs w:val="18"/>
              </w:rPr>
              <w:t xml:space="preserve">what is its </w:t>
            </w:r>
            <w:r w:rsidR="009E2236" w:rsidRPr="00D17960">
              <w:rPr>
                <w:sz w:val="18"/>
                <w:szCs w:val="18"/>
              </w:rPr>
              <w:t xml:space="preserve">overall </w:t>
            </w:r>
            <w:r w:rsidR="00862E60" w:rsidRPr="00D17960">
              <w:rPr>
                <w:sz w:val="18"/>
                <w:szCs w:val="18"/>
              </w:rPr>
              <w:t>strategy with respect to that dispute; (iii) which “senior representative” of CPB should conduct the dispute</w:t>
            </w:r>
            <w:r w:rsidR="009E2236" w:rsidRPr="00D17960">
              <w:rPr>
                <w:sz w:val="18"/>
                <w:szCs w:val="18"/>
              </w:rPr>
              <w:t xml:space="preserve"> (prior to expert / arbitrator referral)</w:t>
            </w:r>
            <w:r w:rsidR="00862E60" w:rsidRPr="00D17960">
              <w:rPr>
                <w:sz w:val="18"/>
                <w:szCs w:val="18"/>
              </w:rPr>
              <w:t xml:space="preserve">; (iv) whether consolidation/joiner of multiple disputes </w:t>
            </w:r>
            <w:r w:rsidR="009E2236" w:rsidRPr="00D17960">
              <w:rPr>
                <w:sz w:val="18"/>
                <w:szCs w:val="18"/>
              </w:rPr>
              <w:t>should be pursued</w:t>
            </w:r>
            <w:r w:rsidR="00862E60" w:rsidRPr="00D17960">
              <w:rPr>
                <w:sz w:val="18"/>
                <w:szCs w:val="18"/>
              </w:rPr>
              <w:t xml:space="preserve">; </w:t>
            </w:r>
            <w:r w:rsidR="009E2236" w:rsidRPr="00D17960">
              <w:rPr>
                <w:sz w:val="18"/>
                <w:szCs w:val="18"/>
              </w:rPr>
              <w:t xml:space="preserve">and </w:t>
            </w:r>
            <w:r w:rsidR="00862E60" w:rsidRPr="00D17960">
              <w:rPr>
                <w:sz w:val="18"/>
                <w:szCs w:val="18"/>
              </w:rPr>
              <w:t xml:space="preserve">(v) what information disclosure is required. </w:t>
            </w:r>
            <w:r w:rsidR="009E2236" w:rsidRPr="00D17960">
              <w:rPr>
                <w:sz w:val="18"/>
                <w:szCs w:val="18"/>
              </w:rPr>
              <w:t xml:space="preserve">A number of other specific decision-making functions related to the above are described below. </w:t>
            </w:r>
          </w:p>
          <w:p w:rsidR="00424DC0" w:rsidRPr="00D17960" w:rsidRDefault="00424DC0" w:rsidP="00D17960">
            <w:pPr>
              <w:widowControl w:val="0"/>
              <w:numPr>
                <w:ilvl w:val="0"/>
                <w:numId w:val="26"/>
              </w:numPr>
              <w:jc w:val="both"/>
              <w:rPr>
                <w:sz w:val="18"/>
                <w:szCs w:val="18"/>
              </w:rPr>
            </w:pPr>
            <w:r w:rsidRPr="00D17960">
              <w:rPr>
                <w:sz w:val="18"/>
                <w:szCs w:val="18"/>
              </w:rPr>
              <w:t>CPB required to decide whether to initiate the dispute resolution procedure and, if so, to provide the requisite information to the generator.</w:t>
            </w:r>
            <w:r w:rsidR="00862E60" w:rsidRPr="00D17960">
              <w:rPr>
                <w:sz w:val="18"/>
                <w:szCs w:val="18"/>
              </w:rPr>
              <w:t xml:space="preserve"> </w:t>
            </w:r>
            <w:r w:rsidRPr="00D17960">
              <w:rPr>
                <w:sz w:val="18"/>
                <w:szCs w:val="18"/>
              </w:rPr>
              <w:t>CPB to determine its position with respect to any dispute initiated by the generator, including whether any dispute notice served by the generator complies with the dispute resolution procedure requirements</w:t>
            </w:r>
            <w:r w:rsidR="00862E60" w:rsidRPr="00D17960">
              <w:rPr>
                <w:sz w:val="18"/>
                <w:szCs w:val="18"/>
              </w:rPr>
              <w:t>.</w:t>
            </w:r>
          </w:p>
          <w:p w:rsidR="00862E60" w:rsidRPr="00D17960" w:rsidRDefault="00862E60" w:rsidP="00D17960">
            <w:pPr>
              <w:widowControl w:val="0"/>
              <w:numPr>
                <w:ilvl w:val="0"/>
                <w:numId w:val="26"/>
              </w:numPr>
              <w:jc w:val="both"/>
              <w:rPr>
                <w:sz w:val="18"/>
                <w:szCs w:val="18"/>
              </w:rPr>
            </w:pPr>
            <w:r w:rsidRPr="00D17960">
              <w:rPr>
                <w:sz w:val="18"/>
                <w:szCs w:val="18"/>
              </w:rPr>
              <w:t xml:space="preserve">CPB to decide whether a departure from the prescribed dispute resolution procedure is desirable (eg to obtain injunctive relief) and how to position itself if the generator so departs. </w:t>
            </w:r>
          </w:p>
          <w:p w:rsidR="00E475F9" w:rsidRPr="00D17960" w:rsidRDefault="00110A9B" w:rsidP="00D17960">
            <w:pPr>
              <w:widowControl w:val="0"/>
              <w:numPr>
                <w:ilvl w:val="0"/>
                <w:numId w:val="26"/>
              </w:numPr>
              <w:jc w:val="both"/>
              <w:rPr>
                <w:sz w:val="18"/>
                <w:szCs w:val="18"/>
              </w:rPr>
            </w:pPr>
            <w:r w:rsidRPr="00D17960">
              <w:rPr>
                <w:sz w:val="18"/>
                <w:szCs w:val="18"/>
              </w:rPr>
              <w:t>CPB</w:t>
            </w:r>
            <w:r w:rsidR="007E5AA8" w:rsidRPr="00D17960">
              <w:rPr>
                <w:sz w:val="18"/>
                <w:szCs w:val="18"/>
              </w:rPr>
              <w:t xml:space="preserve"> </w:t>
            </w:r>
            <w:r w:rsidR="00862E60" w:rsidRPr="00D17960">
              <w:rPr>
                <w:sz w:val="18"/>
                <w:szCs w:val="18"/>
              </w:rPr>
              <w:t xml:space="preserve">senior representative </w:t>
            </w:r>
            <w:r w:rsidR="00E475F9" w:rsidRPr="00D17960">
              <w:rPr>
                <w:sz w:val="18"/>
                <w:szCs w:val="18"/>
              </w:rPr>
              <w:t xml:space="preserve">to </w:t>
            </w:r>
            <w:r w:rsidR="00862E60" w:rsidRPr="00D17960">
              <w:rPr>
                <w:sz w:val="18"/>
                <w:szCs w:val="18"/>
              </w:rPr>
              <w:t>participate in resolution discussions with generator senior representative. Associated decisions will result from</w:t>
            </w:r>
            <w:r w:rsidR="009E2236" w:rsidRPr="00D17960">
              <w:rPr>
                <w:sz w:val="18"/>
                <w:szCs w:val="18"/>
              </w:rPr>
              <w:t>:</w:t>
            </w:r>
            <w:r w:rsidR="00862E60" w:rsidRPr="00D17960">
              <w:rPr>
                <w:sz w:val="18"/>
                <w:szCs w:val="18"/>
              </w:rPr>
              <w:t xml:space="preserve"> the general considerations noted above; an assessment of whether any discussions / meetings should be held solely on a “without prejudice” basis</w:t>
            </w:r>
            <w:r w:rsidR="009E2236" w:rsidRPr="00D17960">
              <w:rPr>
                <w:sz w:val="18"/>
                <w:szCs w:val="18"/>
              </w:rPr>
              <w:t>; decisions as to whether and on what terms a settlement should be proposed (or, if the generator, makes a proposal, CPB’s position with respect to that proposal); and, if an outline settlement / compromise is agreed, the manner in which that is documented.</w:t>
            </w:r>
          </w:p>
          <w:p w:rsidR="00E475F9" w:rsidRPr="00D17960" w:rsidRDefault="007E5AA8" w:rsidP="00D17960">
            <w:pPr>
              <w:widowControl w:val="0"/>
              <w:numPr>
                <w:ilvl w:val="0"/>
                <w:numId w:val="26"/>
              </w:numPr>
              <w:jc w:val="both"/>
              <w:rPr>
                <w:sz w:val="18"/>
                <w:szCs w:val="18"/>
              </w:rPr>
            </w:pPr>
            <w:r w:rsidRPr="00D17960">
              <w:rPr>
                <w:sz w:val="18"/>
                <w:szCs w:val="18"/>
              </w:rPr>
              <w:lastRenderedPageBreak/>
              <w:t xml:space="preserve">If </w:t>
            </w:r>
            <w:r w:rsidR="009E2236" w:rsidRPr="00D17960">
              <w:rPr>
                <w:sz w:val="18"/>
                <w:szCs w:val="18"/>
              </w:rPr>
              <w:t xml:space="preserve">a </w:t>
            </w:r>
            <w:r w:rsidRPr="00D17960">
              <w:rPr>
                <w:sz w:val="18"/>
                <w:szCs w:val="18"/>
              </w:rPr>
              <w:t>dispute not resolved</w:t>
            </w:r>
            <w:r w:rsidR="00E475F9" w:rsidRPr="00D17960">
              <w:rPr>
                <w:sz w:val="18"/>
                <w:szCs w:val="18"/>
              </w:rPr>
              <w:t xml:space="preserve"> by senior representatives</w:t>
            </w:r>
            <w:r w:rsidRPr="00D17960">
              <w:rPr>
                <w:sz w:val="18"/>
                <w:szCs w:val="18"/>
              </w:rPr>
              <w:t xml:space="preserve">, </w:t>
            </w:r>
            <w:r w:rsidR="00110A9B" w:rsidRPr="00D17960">
              <w:rPr>
                <w:sz w:val="18"/>
                <w:szCs w:val="18"/>
              </w:rPr>
              <w:t>CPB</w:t>
            </w:r>
            <w:r w:rsidRPr="00D17960">
              <w:rPr>
                <w:sz w:val="18"/>
                <w:szCs w:val="18"/>
              </w:rPr>
              <w:t xml:space="preserve"> </w:t>
            </w:r>
            <w:r w:rsidR="00E475F9" w:rsidRPr="00D17960">
              <w:rPr>
                <w:sz w:val="18"/>
                <w:szCs w:val="18"/>
              </w:rPr>
              <w:t>to decide whether</w:t>
            </w:r>
            <w:r w:rsidR="00862E60" w:rsidRPr="00D17960">
              <w:rPr>
                <w:sz w:val="18"/>
                <w:szCs w:val="18"/>
              </w:rPr>
              <w:t xml:space="preserve"> dispute resolution procedure provides for </w:t>
            </w:r>
            <w:r w:rsidRPr="00D17960">
              <w:rPr>
                <w:sz w:val="18"/>
                <w:szCs w:val="18"/>
              </w:rPr>
              <w:t>arbitration or expert determination</w:t>
            </w:r>
            <w:r w:rsidR="00862E60" w:rsidRPr="00D17960">
              <w:rPr>
                <w:sz w:val="18"/>
                <w:szCs w:val="18"/>
              </w:rPr>
              <w:t xml:space="preserve"> and deal with corresponding appointment matters (eg agreeing the identity of the expert / arbitrator and agreeing terms of reference etc.)</w:t>
            </w:r>
            <w:r w:rsidR="00E475F9" w:rsidRPr="00D17960">
              <w:rPr>
                <w:sz w:val="18"/>
                <w:szCs w:val="18"/>
              </w:rPr>
              <w:t>.</w:t>
            </w:r>
          </w:p>
          <w:p w:rsidR="007E5AA8" w:rsidRPr="00D17960" w:rsidRDefault="00110A9B" w:rsidP="00D17960">
            <w:pPr>
              <w:widowControl w:val="0"/>
              <w:numPr>
                <w:ilvl w:val="0"/>
                <w:numId w:val="26"/>
              </w:numPr>
              <w:jc w:val="both"/>
              <w:rPr>
                <w:sz w:val="18"/>
                <w:szCs w:val="18"/>
              </w:rPr>
            </w:pPr>
            <w:r w:rsidRPr="00D17960">
              <w:rPr>
                <w:sz w:val="18"/>
                <w:szCs w:val="18"/>
              </w:rPr>
              <w:t>CPB</w:t>
            </w:r>
            <w:r w:rsidR="007E5AA8" w:rsidRPr="00D17960">
              <w:rPr>
                <w:sz w:val="18"/>
                <w:szCs w:val="18"/>
              </w:rPr>
              <w:t xml:space="preserve"> to make </w:t>
            </w:r>
            <w:r w:rsidR="00E475F9" w:rsidRPr="00D17960">
              <w:rPr>
                <w:sz w:val="18"/>
                <w:szCs w:val="18"/>
              </w:rPr>
              <w:t xml:space="preserve">one or more </w:t>
            </w:r>
            <w:r w:rsidR="007E5AA8" w:rsidRPr="00D17960">
              <w:rPr>
                <w:sz w:val="18"/>
                <w:szCs w:val="18"/>
              </w:rPr>
              <w:t>submissions to the expert or arbitrators</w:t>
            </w:r>
            <w:r w:rsidR="009E2236" w:rsidRPr="00D17960">
              <w:rPr>
                <w:sz w:val="18"/>
                <w:szCs w:val="18"/>
              </w:rPr>
              <w:t xml:space="preserve"> and otherwise comply with the procedural requirements which result from expert / arbitrator appointment</w:t>
            </w:r>
            <w:r w:rsidR="007E5AA8" w:rsidRPr="00D17960">
              <w:rPr>
                <w:sz w:val="18"/>
                <w:szCs w:val="18"/>
              </w:rPr>
              <w:t>.</w:t>
            </w:r>
          </w:p>
          <w:p w:rsidR="00E475F9" w:rsidRPr="00D17960" w:rsidRDefault="00110A9B" w:rsidP="00D17960">
            <w:pPr>
              <w:widowControl w:val="0"/>
              <w:numPr>
                <w:ilvl w:val="0"/>
                <w:numId w:val="26"/>
              </w:numPr>
              <w:jc w:val="both"/>
              <w:rPr>
                <w:sz w:val="18"/>
                <w:szCs w:val="18"/>
              </w:rPr>
            </w:pPr>
            <w:r w:rsidRPr="00D17960">
              <w:rPr>
                <w:sz w:val="18"/>
                <w:szCs w:val="18"/>
              </w:rPr>
              <w:t>CPB</w:t>
            </w:r>
            <w:r w:rsidR="007E5AA8" w:rsidRPr="00D17960">
              <w:rPr>
                <w:sz w:val="18"/>
                <w:szCs w:val="18"/>
              </w:rPr>
              <w:t xml:space="preserve"> to comply with the determination of the expert or arbitral award</w:t>
            </w:r>
            <w:r w:rsidR="00862E60" w:rsidRPr="00D17960">
              <w:rPr>
                <w:sz w:val="18"/>
                <w:szCs w:val="18"/>
              </w:rPr>
              <w:t xml:space="preserve"> </w:t>
            </w:r>
            <w:r w:rsidR="00B43A22" w:rsidRPr="00D17960">
              <w:rPr>
                <w:sz w:val="18"/>
                <w:szCs w:val="18"/>
              </w:rPr>
              <w:t>and, if necessary,</w:t>
            </w:r>
            <w:r w:rsidR="00862E60" w:rsidRPr="00D17960">
              <w:rPr>
                <w:sz w:val="18"/>
                <w:szCs w:val="18"/>
              </w:rPr>
              <w:t xml:space="preserve"> assess grounds for appeal/challenge (and, if grounds exist, to pursue appeal/challenge)</w:t>
            </w:r>
            <w:r w:rsidR="007E5AA8" w:rsidRPr="00D17960">
              <w:rPr>
                <w:sz w:val="18"/>
                <w:szCs w:val="18"/>
              </w:rPr>
              <w: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General provisions</w:t>
            </w:r>
          </w:p>
        </w:tc>
        <w:tc>
          <w:tcPr>
            <w:tcW w:w="3815" w:type="pct"/>
          </w:tcPr>
          <w:p w:rsidR="00432D9F" w:rsidRPr="00D17960" w:rsidRDefault="00110A9B" w:rsidP="00D17960">
            <w:pPr>
              <w:widowControl w:val="0"/>
              <w:numPr>
                <w:ilvl w:val="0"/>
                <w:numId w:val="25"/>
              </w:numPr>
              <w:jc w:val="both"/>
              <w:rPr>
                <w:sz w:val="18"/>
                <w:szCs w:val="18"/>
              </w:rPr>
            </w:pPr>
            <w:r w:rsidRPr="00D17960">
              <w:rPr>
                <w:sz w:val="18"/>
                <w:szCs w:val="18"/>
              </w:rPr>
              <w:t>CPB</w:t>
            </w:r>
            <w:r w:rsidR="00432D9F" w:rsidRPr="00D17960">
              <w:rPr>
                <w:sz w:val="18"/>
                <w:szCs w:val="18"/>
              </w:rPr>
              <w:t xml:space="preserve"> to </w:t>
            </w:r>
            <w:r w:rsidR="00AA40E9" w:rsidRPr="00D17960">
              <w:rPr>
                <w:sz w:val="18"/>
                <w:szCs w:val="18"/>
              </w:rPr>
              <w:t>decide whether</w:t>
            </w:r>
            <w:r w:rsidR="00432D9F" w:rsidRPr="00D17960">
              <w:rPr>
                <w:sz w:val="18"/>
                <w:szCs w:val="18"/>
              </w:rPr>
              <w:t xml:space="preserve"> to consent to the transfer by the generator of all of its rights and obligations </w:t>
            </w:r>
            <w:r w:rsidR="00AA40E9" w:rsidRPr="00D17960">
              <w:rPr>
                <w:sz w:val="18"/>
                <w:szCs w:val="18"/>
              </w:rPr>
              <w:t>under the FiT CfD if a request is made.</w:t>
            </w:r>
          </w:p>
          <w:p w:rsidR="00432D9F" w:rsidRPr="00D17960" w:rsidRDefault="00110A9B" w:rsidP="00D17960">
            <w:pPr>
              <w:widowControl w:val="0"/>
              <w:numPr>
                <w:ilvl w:val="0"/>
                <w:numId w:val="25"/>
              </w:numPr>
              <w:jc w:val="both"/>
              <w:rPr>
                <w:sz w:val="18"/>
                <w:szCs w:val="18"/>
              </w:rPr>
            </w:pPr>
            <w:r w:rsidRPr="00D17960">
              <w:rPr>
                <w:sz w:val="18"/>
                <w:szCs w:val="18"/>
              </w:rPr>
              <w:t>CPB</w:t>
            </w:r>
            <w:r w:rsidR="00432D9F" w:rsidRPr="00D17960">
              <w:rPr>
                <w:sz w:val="18"/>
                <w:szCs w:val="18"/>
              </w:rPr>
              <w:t xml:space="preserve"> </w:t>
            </w:r>
            <w:r w:rsidR="00AA40E9" w:rsidRPr="00D17960">
              <w:rPr>
                <w:sz w:val="18"/>
                <w:szCs w:val="18"/>
              </w:rPr>
              <w:t xml:space="preserve">permitted </w:t>
            </w:r>
            <w:r w:rsidR="00432D9F" w:rsidRPr="00D17960">
              <w:rPr>
                <w:sz w:val="18"/>
                <w:szCs w:val="18"/>
              </w:rPr>
              <w:t xml:space="preserve">to transfer its rights or obligations under the FiT CfD in prescribed circumstances on the proviso that </w:t>
            </w:r>
            <w:r w:rsidRPr="00D17960">
              <w:rPr>
                <w:sz w:val="18"/>
                <w:szCs w:val="18"/>
              </w:rPr>
              <w:t>CPB</w:t>
            </w:r>
            <w:r w:rsidR="00432D9F" w:rsidRPr="00D17960">
              <w:rPr>
                <w:sz w:val="18"/>
                <w:szCs w:val="18"/>
              </w:rPr>
              <w:t xml:space="preserve"> ensures that all accrued payment liabilities transfer.</w:t>
            </w:r>
            <w:r w:rsidR="00816316" w:rsidRPr="00D17960">
              <w:rPr>
                <w:sz w:val="18"/>
                <w:szCs w:val="18"/>
              </w:rPr>
              <w:t xml:space="preserve"> </w:t>
            </w:r>
            <w:r w:rsidRPr="00D17960">
              <w:rPr>
                <w:sz w:val="18"/>
                <w:szCs w:val="18"/>
              </w:rPr>
              <w:t>CPB</w:t>
            </w:r>
            <w:r w:rsidR="00432D9F" w:rsidRPr="00D17960">
              <w:rPr>
                <w:sz w:val="18"/>
                <w:szCs w:val="18"/>
              </w:rPr>
              <w:t xml:space="preserve"> </w:t>
            </w:r>
            <w:r w:rsidR="00816316" w:rsidRPr="00D17960">
              <w:rPr>
                <w:sz w:val="18"/>
                <w:szCs w:val="18"/>
              </w:rPr>
              <w:t xml:space="preserve">also </w:t>
            </w:r>
            <w:r w:rsidR="00AA40E9" w:rsidRPr="00D17960">
              <w:rPr>
                <w:sz w:val="18"/>
                <w:szCs w:val="18"/>
              </w:rPr>
              <w:t xml:space="preserve">permitted to </w:t>
            </w:r>
            <w:r w:rsidR="00432D9F" w:rsidRPr="00D17960">
              <w:rPr>
                <w:sz w:val="18"/>
                <w:szCs w:val="18"/>
              </w:rPr>
              <w:t>sub-contract or delegate any of its obligations under the FiT CfD.</w:t>
            </w:r>
          </w:p>
          <w:p w:rsidR="00816316" w:rsidRPr="00D17960" w:rsidRDefault="00816316" w:rsidP="00D17960">
            <w:pPr>
              <w:widowControl w:val="0"/>
              <w:numPr>
                <w:ilvl w:val="0"/>
                <w:numId w:val="25"/>
              </w:numPr>
              <w:jc w:val="both"/>
              <w:rPr>
                <w:sz w:val="18"/>
                <w:szCs w:val="18"/>
              </w:rPr>
            </w:pPr>
            <w:r w:rsidRPr="00D17960">
              <w:rPr>
                <w:sz w:val="18"/>
                <w:szCs w:val="18"/>
              </w:rPr>
              <w:t>CPB to enter into a direct agreement with generator’s financing banks (</w:t>
            </w:r>
            <w:r w:rsidRPr="00D17960">
              <w:rPr>
                <w:i/>
                <w:sz w:val="18"/>
                <w:szCs w:val="18"/>
              </w:rPr>
              <w:t>note: will include agreeing the terms of that direct agreement</w:t>
            </w:r>
            <w:r w:rsidRPr="00D17960">
              <w:rPr>
                <w:sz w:val="18"/>
                <w:szCs w:val="18"/>
              </w:rPr>
              <w:t>).</w:t>
            </w:r>
          </w:p>
          <w:p w:rsidR="00432D9F" w:rsidRPr="00D17960" w:rsidRDefault="00110A9B" w:rsidP="00D17960">
            <w:pPr>
              <w:widowControl w:val="0"/>
              <w:numPr>
                <w:ilvl w:val="0"/>
                <w:numId w:val="25"/>
              </w:numPr>
              <w:jc w:val="both"/>
              <w:rPr>
                <w:sz w:val="18"/>
                <w:szCs w:val="18"/>
              </w:rPr>
            </w:pPr>
            <w:r w:rsidRPr="00D17960">
              <w:rPr>
                <w:sz w:val="18"/>
                <w:szCs w:val="18"/>
              </w:rPr>
              <w:t>CPB</w:t>
            </w:r>
            <w:r w:rsidR="00432D9F" w:rsidRPr="00D17960">
              <w:rPr>
                <w:sz w:val="18"/>
                <w:szCs w:val="18"/>
              </w:rPr>
              <w:t xml:space="preserve"> to </w:t>
            </w:r>
            <w:r w:rsidR="00AA40E9" w:rsidRPr="00D17960">
              <w:rPr>
                <w:sz w:val="18"/>
                <w:szCs w:val="18"/>
              </w:rPr>
              <w:t>decide</w:t>
            </w:r>
            <w:r w:rsidR="00432D9F" w:rsidRPr="00D17960">
              <w:rPr>
                <w:sz w:val="18"/>
                <w:szCs w:val="18"/>
              </w:rPr>
              <w:t xml:space="preserve"> whether </w:t>
            </w:r>
            <w:r w:rsidR="00AA40E9" w:rsidRPr="00D17960">
              <w:rPr>
                <w:sz w:val="18"/>
                <w:szCs w:val="18"/>
              </w:rPr>
              <w:t xml:space="preserve">there is an </w:t>
            </w:r>
            <w:r w:rsidR="00432D9F" w:rsidRPr="00D17960">
              <w:rPr>
                <w:sz w:val="18"/>
                <w:szCs w:val="18"/>
              </w:rPr>
              <w:t>issue relating to the operation of multiple FiT CfDs</w:t>
            </w:r>
            <w:r w:rsidR="00AA40E9" w:rsidRPr="00D17960">
              <w:rPr>
                <w:sz w:val="18"/>
                <w:szCs w:val="18"/>
              </w:rPr>
              <w:t xml:space="preserve"> and notify the generators accordingly</w:t>
            </w:r>
            <w:r w:rsidR="00432D9F" w:rsidRPr="00D17960">
              <w:rPr>
                <w:sz w:val="18"/>
                <w:szCs w:val="18"/>
              </w:rPr>
              <w:t xml:space="preserve">.  If </w:t>
            </w:r>
            <w:r w:rsidRPr="00D17960">
              <w:rPr>
                <w:sz w:val="18"/>
                <w:szCs w:val="18"/>
              </w:rPr>
              <w:t>CPB</w:t>
            </w:r>
            <w:r w:rsidR="00432D9F" w:rsidRPr="00D17960">
              <w:rPr>
                <w:sz w:val="18"/>
                <w:szCs w:val="18"/>
              </w:rPr>
              <w:t xml:space="preserve"> notifies generators of th</w:t>
            </w:r>
            <w:r w:rsidR="00AA40E9" w:rsidRPr="00D17960">
              <w:rPr>
                <w:sz w:val="18"/>
                <w:szCs w:val="18"/>
              </w:rPr>
              <w:t>e common issue</w:t>
            </w:r>
            <w:r w:rsidR="00432D9F" w:rsidRPr="00D17960">
              <w:rPr>
                <w:sz w:val="18"/>
                <w:szCs w:val="18"/>
              </w:rPr>
              <w:t xml:space="preserve">, </w:t>
            </w:r>
            <w:r w:rsidRPr="00D17960">
              <w:rPr>
                <w:sz w:val="18"/>
                <w:szCs w:val="18"/>
              </w:rPr>
              <w:t>CPB</w:t>
            </w:r>
            <w:r w:rsidR="00432D9F" w:rsidRPr="00D17960">
              <w:rPr>
                <w:sz w:val="18"/>
                <w:szCs w:val="18"/>
              </w:rPr>
              <w:t xml:space="preserve"> should work with generators to agree a solution across FiT CfDs</w:t>
            </w:r>
            <w:r w:rsidR="00816316" w:rsidRPr="00D17960">
              <w:rPr>
                <w:sz w:val="18"/>
                <w:szCs w:val="18"/>
              </w:rPr>
              <w:t xml:space="preserve"> (see also “Practice Statements” below)</w:t>
            </w:r>
            <w:r w:rsidR="00432D9F" w:rsidRPr="00D17960">
              <w:rPr>
                <w:sz w:val="18"/>
                <w:szCs w:val="18"/>
              </w:rPr>
              <w:t>.</w:t>
            </w:r>
          </w:p>
          <w:p w:rsidR="003217C1" w:rsidRPr="00D17960" w:rsidRDefault="00110A9B" w:rsidP="00D17960">
            <w:pPr>
              <w:widowControl w:val="0"/>
              <w:numPr>
                <w:ilvl w:val="0"/>
                <w:numId w:val="25"/>
              </w:numPr>
              <w:jc w:val="both"/>
              <w:rPr>
                <w:sz w:val="18"/>
                <w:szCs w:val="18"/>
              </w:rPr>
            </w:pPr>
            <w:r w:rsidRPr="00D17960">
              <w:rPr>
                <w:sz w:val="18"/>
                <w:szCs w:val="18"/>
              </w:rPr>
              <w:t>CPB</w:t>
            </w:r>
            <w:r w:rsidR="00432D9F" w:rsidRPr="00D17960">
              <w:rPr>
                <w:sz w:val="18"/>
                <w:szCs w:val="18"/>
              </w:rPr>
              <w:t xml:space="preserve"> </w:t>
            </w:r>
            <w:r w:rsidR="00AA40E9" w:rsidRPr="00D17960">
              <w:rPr>
                <w:sz w:val="18"/>
                <w:szCs w:val="18"/>
              </w:rPr>
              <w:t xml:space="preserve">to notify the generator in writing if it becomes </w:t>
            </w:r>
            <w:r w:rsidR="00432D9F" w:rsidRPr="00D17960">
              <w:rPr>
                <w:sz w:val="18"/>
                <w:szCs w:val="18"/>
              </w:rPr>
              <w:t>aware of a decision by Commissio</w:t>
            </w:r>
            <w:r w:rsidR="00AA40E9" w:rsidRPr="00D17960">
              <w:rPr>
                <w:sz w:val="18"/>
                <w:szCs w:val="18"/>
              </w:rPr>
              <w:t>n to nullify State aid decision</w:t>
            </w:r>
            <w:r w:rsidR="00432D9F" w:rsidRPr="00D17960">
              <w:rPr>
                <w:sz w:val="18"/>
                <w:szCs w:val="18"/>
              </w:rPr>
              <w: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Governing Law</w:t>
            </w:r>
          </w:p>
        </w:tc>
        <w:tc>
          <w:tcPr>
            <w:tcW w:w="3815" w:type="pct"/>
          </w:tcPr>
          <w:p w:rsidR="003217C1" w:rsidRPr="00D17960" w:rsidRDefault="00EA5980" w:rsidP="00D17960">
            <w:pPr>
              <w:widowControl w:val="0"/>
              <w:rPr>
                <w:i/>
                <w:sz w:val="18"/>
                <w:szCs w:val="18"/>
              </w:rPr>
            </w:pPr>
            <w:r w:rsidRPr="00D17960">
              <w:rPr>
                <w:i/>
                <w:sz w:val="18"/>
                <w:szCs w:val="18"/>
              </w:rPr>
              <w:t xml:space="preserve">Note: no actions are required by </w:t>
            </w:r>
            <w:r w:rsidR="00110A9B" w:rsidRPr="00D17960">
              <w:rPr>
                <w:i/>
                <w:sz w:val="18"/>
                <w:szCs w:val="18"/>
              </w:rPr>
              <w:t>CPB</w:t>
            </w:r>
            <w:r w:rsidRPr="00D17960">
              <w:rPr>
                <w:i/>
                <w:sz w:val="18"/>
                <w:szCs w:val="18"/>
              </w:rPr>
              <w:t>.</w:t>
            </w:r>
          </w:p>
        </w:tc>
      </w:tr>
      <w:tr w:rsidR="003217C1" w:rsidRPr="00D17960" w:rsidTr="00D17960">
        <w:tc>
          <w:tcPr>
            <w:tcW w:w="337" w:type="pct"/>
          </w:tcPr>
          <w:p w:rsidR="003217C1" w:rsidRPr="00D17960" w:rsidRDefault="003217C1" w:rsidP="00D17960">
            <w:pPr>
              <w:pStyle w:val="Heading1"/>
              <w:keepNext w:val="0"/>
              <w:widowControl w:val="0"/>
              <w:rPr>
                <w:sz w:val="18"/>
                <w:szCs w:val="18"/>
              </w:rPr>
            </w:pPr>
          </w:p>
        </w:tc>
        <w:tc>
          <w:tcPr>
            <w:tcW w:w="848" w:type="pct"/>
          </w:tcPr>
          <w:p w:rsidR="003217C1" w:rsidRPr="00D17960" w:rsidRDefault="003217C1" w:rsidP="00D17960">
            <w:pPr>
              <w:widowControl w:val="0"/>
              <w:rPr>
                <w:b/>
                <w:i/>
                <w:sz w:val="18"/>
                <w:szCs w:val="18"/>
              </w:rPr>
            </w:pPr>
            <w:r w:rsidRPr="00D17960">
              <w:rPr>
                <w:b/>
                <w:i/>
                <w:sz w:val="18"/>
                <w:szCs w:val="18"/>
              </w:rPr>
              <w:t>Language</w:t>
            </w:r>
          </w:p>
        </w:tc>
        <w:tc>
          <w:tcPr>
            <w:tcW w:w="3815" w:type="pct"/>
          </w:tcPr>
          <w:p w:rsidR="003217C1" w:rsidRPr="00D17960" w:rsidRDefault="00110A9B" w:rsidP="00D17960">
            <w:pPr>
              <w:widowControl w:val="0"/>
              <w:tabs>
                <w:tab w:val="clear" w:pos="709"/>
              </w:tabs>
              <w:rPr>
                <w:sz w:val="18"/>
                <w:szCs w:val="18"/>
              </w:rPr>
            </w:pPr>
            <w:r w:rsidRPr="00D17960">
              <w:rPr>
                <w:sz w:val="18"/>
                <w:szCs w:val="18"/>
              </w:rPr>
              <w:t>CPB</w:t>
            </w:r>
            <w:r w:rsidR="00296365" w:rsidRPr="00D17960">
              <w:rPr>
                <w:sz w:val="18"/>
                <w:szCs w:val="18"/>
              </w:rPr>
              <w:t xml:space="preserve"> to </w:t>
            </w:r>
            <w:r w:rsidR="00EA5980" w:rsidRPr="00D17960">
              <w:rPr>
                <w:sz w:val="18"/>
                <w:szCs w:val="18"/>
              </w:rPr>
              <w:t>decide whether</w:t>
            </w:r>
            <w:r w:rsidR="00296365" w:rsidRPr="00D17960">
              <w:rPr>
                <w:sz w:val="18"/>
                <w:szCs w:val="18"/>
              </w:rPr>
              <w:t xml:space="preserve"> to provide consent, if requested by the generator, to </w:t>
            </w:r>
            <w:r w:rsidR="00432D9F" w:rsidRPr="00D17960">
              <w:rPr>
                <w:sz w:val="18"/>
                <w:szCs w:val="18"/>
              </w:rPr>
              <w:t>information being provided under the FiT CfD in a language other than English.</w:t>
            </w:r>
          </w:p>
        </w:tc>
      </w:tr>
    </w:tbl>
    <w:p w:rsidR="00206EE8" w:rsidRPr="00766E70" w:rsidRDefault="00206EE8" w:rsidP="00766E70"/>
    <w:sectPr w:rsidR="00206EE8" w:rsidRPr="00766E70" w:rsidSect="007D44B6">
      <w:headerReference w:type="default" r:id="rId7"/>
      <w:footerReference w:type="default" r:id="rId8"/>
      <w:headerReference w:type="first" r:id="rId9"/>
      <w:footerReference w:type="first" r:id="rId10"/>
      <w:pgSz w:w="16840" w:h="11907" w:orient="landscape" w:code="9"/>
      <w:pgMar w:top="1701" w:right="1418" w:bottom="1701" w:left="1418" w:header="720" w:footer="720" w:gutter="0"/>
      <w:paperSrc w:first="7" w:other="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B1E" w:rsidRDefault="00C90B1E">
      <w:r>
        <w:separator/>
      </w:r>
    </w:p>
  </w:endnote>
  <w:endnote w:type="continuationSeparator" w:id="0">
    <w:p w:rsidR="00C90B1E" w:rsidRDefault="00C90B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D0B" w:rsidRPr="00831D0B" w:rsidRDefault="00831D0B">
    <w:pPr>
      <w:pStyle w:val="Footer"/>
      <w:rPr>
        <w:sz w:val="16"/>
      </w:rPr>
    </w:pPr>
    <w:r w:rsidRPr="00831D0B">
      <w:rPr>
        <w:sz w:val="16"/>
      </w:rPr>
      <w:t>EMR Expert Group Papers are not a statement of Government policy or policy intent.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D0B" w:rsidRPr="00831D0B" w:rsidRDefault="00831D0B">
    <w:pPr>
      <w:pStyle w:val="Footer"/>
      <w:rPr>
        <w:sz w:val="16"/>
      </w:rPr>
    </w:pPr>
    <w:r w:rsidRPr="00831D0B">
      <w:rPr>
        <w:sz w:val="16"/>
      </w:rPr>
      <w:t>EMR Expert Group Papers are not a statement of Government policy or policy intent.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B1E" w:rsidRDefault="00C90B1E">
      <w:pPr>
        <w:pBdr>
          <w:bottom w:val="single" w:sz="4" w:space="1" w:color="auto"/>
        </w:pBdr>
      </w:pPr>
    </w:p>
  </w:footnote>
  <w:footnote w:type="continuationSeparator" w:id="0">
    <w:p w:rsidR="00C90B1E" w:rsidRDefault="00C90B1E">
      <w:r>
        <w:continuationSeparator/>
      </w:r>
    </w:p>
  </w:footnote>
  <w:footnote w:type="continuationNotice" w:id="1">
    <w:p w:rsidR="00C90B1E" w:rsidRDefault="00C90B1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4B5" w:rsidRDefault="008944B5" w:rsidP="00CB3F1A">
    <w:pPr>
      <w:pStyle w:val="Head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63679F">
      <w:rPr>
        <w:rStyle w:val="PageNumber"/>
        <w:noProof/>
      </w:rPr>
      <w:t>10</w:t>
    </w:r>
    <w:r>
      <w:rPr>
        <w:rStyle w:val="PageNumber"/>
      </w:rPr>
      <w:fldChar w:fldCharType="end"/>
    </w:r>
    <w:r>
      <w:rPr>
        <w:rStyle w:val="PageNumber"/>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4B5" w:rsidRDefault="008944B5" w:rsidP="00503D56">
    <w:pPr>
      <w:pStyle w:val="Header"/>
    </w:pPr>
    <w: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D72EAA5C"/>
    <w:lvl w:ilvl="0">
      <w:start w:val="1"/>
      <w:numFmt w:val="decimal"/>
      <w:pStyle w:val="Heading1"/>
      <w:lvlText w:val="%1."/>
      <w:lvlJc w:val="left"/>
      <w:pPr>
        <w:tabs>
          <w:tab w:val="num" w:pos="709"/>
        </w:tabs>
        <w:ind w:left="709" w:hanging="708"/>
      </w:pPr>
    </w:lvl>
    <w:lvl w:ilvl="1">
      <w:start w:val="1"/>
      <w:numFmt w:val="decimal"/>
      <w:pStyle w:val="Heading2"/>
      <w:lvlText w:val="%1.%2"/>
      <w:lvlJc w:val="left"/>
      <w:pPr>
        <w:tabs>
          <w:tab w:val="num" w:pos="709"/>
        </w:tabs>
        <w:ind w:left="709" w:hanging="709"/>
      </w:pPr>
    </w:lvl>
    <w:lvl w:ilvl="2">
      <w:start w:val="1"/>
      <w:numFmt w:val="upperLetter"/>
      <w:pStyle w:val="Heading3"/>
      <w:lvlText w:val="(%3)"/>
      <w:lvlJc w:val="left"/>
      <w:pPr>
        <w:tabs>
          <w:tab w:val="num" w:pos="1418"/>
        </w:tabs>
        <w:ind w:left="1418" w:hanging="709"/>
      </w:pPr>
    </w:lvl>
    <w:lvl w:ilvl="3">
      <w:start w:val="1"/>
      <w:numFmt w:val="lowerRoman"/>
      <w:pStyle w:val="Heading4"/>
      <w:lvlText w:val="(%4)"/>
      <w:lvlJc w:val="left"/>
      <w:pPr>
        <w:tabs>
          <w:tab w:val="num" w:pos="2138"/>
        </w:tabs>
        <w:ind w:left="2126" w:hanging="708"/>
      </w:pPr>
    </w:lvl>
    <w:lvl w:ilvl="4">
      <w:start w:val="1"/>
      <w:numFmt w:val="lowerLetter"/>
      <w:pStyle w:val="Heading5"/>
      <w:lvlText w:val="(%5)"/>
      <w:lvlJc w:val="left"/>
      <w:pPr>
        <w:tabs>
          <w:tab w:val="num" w:pos="2835"/>
        </w:tabs>
        <w:ind w:left="2835" w:hanging="709"/>
      </w:pPr>
    </w:lvl>
    <w:lvl w:ilvl="5">
      <w:start w:val="1"/>
      <w:numFmt w:val="decimal"/>
      <w:pStyle w:val="Heading6"/>
      <w:lvlText w:val="(%6)"/>
      <w:lvlJc w:val="left"/>
      <w:pPr>
        <w:tabs>
          <w:tab w:val="num" w:pos="3544"/>
        </w:tabs>
        <w:ind w:left="3544" w:hanging="709"/>
      </w:pPr>
    </w:lvl>
    <w:lvl w:ilvl="6">
      <w:start w:val="1"/>
      <w:numFmt w:val="upperLetter"/>
      <w:pStyle w:val="Heading7"/>
      <w:lvlText w:val="(%7)"/>
      <w:lvlJc w:val="left"/>
      <w:pPr>
        <w:tabs>
          <w:tab w:val="num" w:pos="4253"/>
        </w:tabs>
        <w:ind w:left="4253" w:hanging="709"/>
      </w:pPr>
    </w:lvl>
    <w:lvl w:ilvl="7">
      <w:start w:val="1"/>
      <w:numFmt w:val="decimal"/>
      <w:pStyle w:val="Heading8"/>
      <w:lvlText w:val="(%8)"/>
      <w:lvlJc w:val="left"/>
      <w:pPr>
        <w:tabs>
          <w:tab w:val="num" w:pos="4961"/>
        </w:tabs>
        <w:ind w:left="4961" w:hanging="708"/>
      </w:pPr>
    </w:lvl>
    <w:lvl w:ilvl="8">
      <w:start w:val="1"/>
      <w:numFmt w:val="lowerRoman"/>
      <w:pStyle w:val="Heading9"/>
      <w:lvlText w:val="(%9)"/>
      <w:lvlJc w:val="left"/>
      <w:pPr>
        <w:tabs>
          <w:tab w:val="num" w:pos="5681"/>
        </w:tabs>
        <w:ind w:left="5670" w:hanging="709"/>
      </w:pPr>
    </w:lvl>
  </w:abstractNum>
  <w:abstractNum w:abstractNumId="1">
    <w:nsid w:val="00811054"/>
    <w:multiLevelType w:val="hybridMultilevel"/>
    <w:tmpl w:val="248675F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2326089"/>
    <w:multiLevelType w:val="hybridMultilevel"/>
    <w:tmpl w:val="811CAA4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nsid w:val="10FF4616"/>
    <w:multiLevelType w:val="multilevel"/>
    <w:tmpl w:val="FF82A5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3CC34E7"/>
    <w:multiLevelType w:val="hybridMultilevel"/>
    <w:tmpl w:val="ABAED452"/>
    <w:lvl w:ilvl="0" w:tplc="DCD4630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3DA3A0D"/>
    <w:multiLevelType w:val="hybridMultilevel"/>
    <w:tmpl w:val="AEE0441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6BC4D91"/>
    <w:multiLevelType w:val="hybridMultilevel"/>
    <w:tmpl w:val="44B07EDA"/>
    <w:lvl w:ilvl="0" w:tplc="A7F8644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A956FEE"/>
    <w:multiLevelType w:val="hybridMultilevel"/>
    <w:tmpl w:val="BD026D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DA338E9"/>
    <w:multiLevelType w:val="hybridMultilevel"/>
    <w:tmpl w:val="1A14F2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AA11E69"/>
    <w:multiLevelType w:val="multilevel"/>
    <w:tmpl w:val="FFFFFFFF"/>
    <w:lvl w:ilvl="0">
      <w:start w:val="1"/>
      <w:numFmt w:val="decimal"/>
      <w:lvlText w:val="%1."/>
      <w:legacy w:legacy="1" w:legacySpace="0" w:legacyIndent="708"/>
      <w:lvlJc w:val="left"/>
      <w:pPr>
        <w:ind w:left="709" w:hanging="708"/>
      </w:pPr>
    </w:lvl>
    <w:lvl w:ilvl="1">
      <w:start w:val="1"/>
      <w:numFmt w:val="decimal"/>
      <w:lvlText w:val="%1.%2"/>
      <w:legacy w:legacy="1" w:legacySpace="0" w:legacyIndent="708"/>
      <w:lvlJc w:val="left"/>
      <w:pPr>
        <w:ind w:left="709" w:hanging="708"/>
      </w:pPr>
    </w:lvl>
    <w:lvl w:ilvl="2">
      <w:start w:val="1"/>
      <w:numFmt w:val="upperLetter"/>
      <w:lvlText w:val="(%3)"/>
      <w:legacy w:legacy="1" w:legacySpace="0" w:legacyIndent="708"/>
      <w:lvlJc w:val="left"/>
      <w:pPr>
        <w:ind w:left="1418" w:hanging="708"/>
      </w:pPr>
    </w:lvl>
    <w:lvl w:ilvl="3">
      <w:start w:val="1"/>
      <w:numFmt w:val="lowerRoman"/>
      <w:lvlText w:val="(%4)"/>
      <w:legacy w:legacy="1" w:legacySpace="0" w:legacyIndent="708"/>
      <w:lvlJc w:val="left"/>
      <w:pPr>
        <w:ind w:left="2126" w:hanging="708"/>
      </w:pPr>
    </w:lvl>
    <w:lvl w:ilvl="4">
      <w:start w:val="1"/>
      <w:numFmt w:val="lowerLetter"/>
      <w:lvlText w:val="(%5)"/>
      <w:legacy w:legacy="1" w:legacySpace="0" w:legacyIndent="708"/>
      <w:lvlJc w:val="left"/>
      <w:pPr>
        <w:ind w:left="2835" w:hanging="708"/>
      </w:pPr>
    </w:lvl>
    <w:lvl w:ilvl="5">
      <w:start w:val="1"/>
      <w:numFmt w:val="decimal"/>
      <w:lvlText w:val="(%6)"/>
      <w:legacy w:legacy="1" w:legacySpace="0" w:legacyIndent="708"/>
      <w:lvlJc w:val="left"/>
      <w:pPr>
        <w:ind w:left="3544" w:hanging="708"/>
      </w:pPr>
    </w:lvl>
    <w:lvl w:ilvl="6">
      <w:start w:val="1"/>
      <w:numFmt w:val="upperLetter"/>
      <w:lvlText w:val="(%7)"/>
      <w:legacy w:legacy="1" w:legacySpace="0" w:legacyIndent="708"/>
      <w:lvlJc w:val="left"/>
      <w:pPr>
        <w:ind w:left="4253" w:hanging="708"/>
      </w:pPr>
    </w:lvl>
    <w:lvl w:ilvl="7">
      <w:start w:val="1"/>
      <w:numFmt w:val="decimal"/>
      <w:lvlText w:val="(%8)"/>
      <w:legacy w:legacy="1" w:legacySpace="0" w:legacyIndent="708"/>
      <w:lvlJc w:val="left"/>
      <w:pPr>
        <w:ind w:left="4961" w:hanging="708"/>
      </w:pPr>
    </w:lvl>
    <w:lvl w:ilvl="8">
      <w:start w:val="1"/>
      <w:numFmt w:val="lowerRoman"/>
      <w:lvlText w:val="(%9)"/>
      <w:legacy w:legacy="1" w:legacySpace="0" w:legacyIndent="708"/>
      <w:lvlJc w:val="left"/>
      <w:pPr>
        <w:ind w:left="5670" w:hanging="708"/>
      </w:pPr>
    </w:lvl>
  </w:abstractNum>
  <w:abstractNum w:abstractNumId="10">
    <w:nsid w:val="2BE47446"/>
    <w:multiLevelType w:val="hybridMultilevel"/>
    <w:tmpl w:val="FF82A5E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37FE3E74"/>
    <w:multiLevelType w:val="hybridMultilevel"/>
    <w:tmpl w:val="0652B0B6"/>
    <w:lvl w:ilvl="0" w:tplc="B3FEC0FE">
      <w:start w:val="1"/>
      <w:numFmt w:val="bullet"/>
      <w:lvlText w:val=""/>
      <w:lvlJc w:val="left"/>
      <w:pPr>
        <w:tabs>
          <w:tab w:val="num" w:pos="360"/>
        </w:tabs>
        <w:ind w:left="360" w:hanging="360"/>
      </w:pPr>
      <w:rPr>
        <w:rFonts w:ascii="Symbol" w:hAnsi="Symbol" w:hint="default"/>
        <w:color w:val="auto"/>
      </w:rPr>
    </w:lvl>
    <w:lvl w:ilvl="1" w:tplc="08090001">
      <w:start w:val="1"/>
      <w:numFmt w:val="bullet"/>
      <w:lvlText w:val=""/>
      <w:lvlJc w:val="left"/>
      <w:pPr>
        <w:tabs>
          <w:tab w:val="num" w:pos="1080"/>
        </w:tabs>
        <w:ind w:left="1080" w:hanging="360"/>
      </w:pPr>
      <w:rPr>
        <w:rFonts w:ascii="Symbol" w:hAnsi="Symbol"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43DE55A2"/>
    <w:multiLevelType w:val="hybridMultilevel"/>
    <w:tmpl w:val="C728DE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7C46A74"/>
    <w:multiLevelType w:val="hybridMultilevel"/>
    <w:tmpl w:val="5A94337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4DF27347"/>
    <w:multiLevelType w:val="hybridMultilevel"/>
    <w:tmpl w:val="0D9C74F4"/>
    <w:lvl w:ilvl="0" w:tplc="5D88B960">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nsid w:val="548B1520"/>
    <w:multiLevelType w:val="hybridMultilevel"/>
    <w:tmpl w:val="E1E48B8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58EB7D80"/>
    <w:multiLevelType w:val="hybridMultilevel"/>
    <w:tmpl w:val="F2F0A1F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61E71ADE"/>
    <w:multiLevelType w:val="hybridMultilevel"/>
    <w:tmpl w:val="13F4EB7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65D15886"/>
    <w:multiLevelType w:val="hybridMultilevel"/>
    <w:tmpl w:val="87BE23E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2447542"/>
    <w:multiLevelType w:val="hybridMultilevel"/>
    <w:tmpl w:val="82D0CEB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7CE0791D"/>
    <w:multiLevelType w:val="hybridMultilevel"/>
    <w:tmpl w:val="4C34F26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0"/>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0"/>
  </w:num>
  <w:num w:numId="13">
    <w:abstractNumId w:val="4"/>
  </w:num>
  <w:num w:numId="14">
    <w:abstractNumId w:val="15"/>
  </w:num>
  <w:num w:numId="15">
    <w:abstractNumId w:val="11"/>
  </w:num>
  <w:num w:numId="16">
    <w:abstractNumId w:val="6"/>
  </w:num>
  <w:num w:numId="17">
    <w:abstractNumId w:val="7"/>
  </w:num>
  <w:num w:numId="18">
    <w:abstractNumId w:val="12"/>
  </w:num>
  <w:num w:numId="19">
    <w:abstractNumId w:val="17"/>
  </w:num>
  <w:num w:numId="20">
    <w:abstractNumId w:val="16"/>
  </w:num>
  <w:num w:numId="21">
    <w:abstractNumId w:val="2"/>
  </w:num>
  <w:num w:numId="22">
    <w:abstractNumId w:val="20"/>
  </w:num>
  <w:num w:numId="23">
    <w:abstractNumId w:val="19"/>
  </w:num>
  <w:num w:numId="24">
    <w:abstractNumId w:val="8"/>
  </w:num>
  <w:num w:numId="25">
    <w:abstractNumId w:val="18"/>
  </w:num>
  <w:num w:numId="26">
    <w:abstractNumId w:val="1"/>
  </w:num>
  <w:num w:numId="27">
    <w:abstractNumId w:val="10"/>
  </w:num>
  <w:num w:numId="28">
    <w:abstractNumId w:val="13"/>
  </w:num>
  <w:num w:numId="29">
    <w:abstractNumId w:val="3"/>
  </w:num>
  <w:num w:numId="30">
    <w:abstractNumId w:val="14"/>
  </w:num>
  <w:num w:numId="31">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8" w:dllVersion="513" w:checkStyle="1"/>
  <w:attachedTemplate r:id="rId1"/>
  <w:stylePaneFormatFilter w:val="0004"/>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 w:id="1"/>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489"/>
    <w:rsid w:val="00002B77"/>
    <w:rsid w:val="00035271"/>
    <w:rsid w:val="00067260"/>
    <w:rsid w:val="000A3833"/>
    <w:rsid w:val="000C10F9"/>
    <w:rsid w:val="000C35F1"/>
    <w:rsid w:val="00110A9B"/>
    <w:rsid w:val="00110DB7"/>
    <w:rsid w:val="00117EBB"/>
    <w:rsid w:val="0016367F"/>
    <w:rsid w:val="001E10CF"/>
    <w:rsid w:val="001E3161"/>
    <w:rsid w:val="00206EE8"/>
    <w:rsid w:val="002361E0"/>
    <w:rsid w:val="0024750B"/>
    <w:rsid w:val="002536C7"/>
    <w:rsid w:val="00263946"/>
    <w:rsid w:val="00266B91"/>
    <w:rsid w:val="0026700D"/>
    <w:rsid w:val="00296365"/>
    <w:rsid w:val="002A2045"/>
    <w:rsid w:val="002A3174"/>
    <w:rsid w:val="002F3201"/>
    <w:rsid w:val="00315C6F"/>
    <w:rsid w:val="003217C1"/>
    <w:rsid w:val="003229BB"/>
    <w:rsid w:val="003345B0"/>
    <w:rsid w:val="003434A6"/>
    <w:rsid w:val="003501C7"/>
    <w:rsid w:val="0036273F"/>
    <w:rsid w:val="003772F8"/>
    <w:rsid w:val="00393972"/>
    <w:rsid w:val="003A5040"/>
    <w:rsid w:val="003D2348"/>
    <w:rsid w:val="003F3A1B"/>
    <w:rsid w:val="00424DC0"/>
    <w:rsid w:val="004263CE"/>
    <w:rsid w:val="00427FE6"/>
    <w:rsid w:val="00432D9F"/>
    <w:rsid w:val="00436EE0"/>
    <w:rsid w:val="00443817"/>
    <w:rsid w:val="00463450"/>
    <w:rsid w:val="004819EF"/>
    <w:rsid w:val="00484914"/>
    <w:rsid w:val="00485542"/>
    <w:rsid w:val="00492225"/>
    <w:rsid w:val="004A73E2"/>
    <w:rsid w:val="004D39FD"/>
    <w:rsid w:val="004E067D"/>
    <w:rsid w:val="00500B01"/>
    <w:rsid w:val="00503D56"/>
    <w:rsid w:val="00555E32"/>
    <w:rsid w:val="00573E86"/>
    <w:rsid w:val="00580DC8"/>
    <w:rsid w:val="00581CA9"/>
    <w:rsid w:val="00597BBA"/>
    <w:rsid w:val="005D4F5A"/>
    <w:rsid w:val="005E2DC1"/>
    <w:rsid w:val="005E3F39"/>
    <w:rsid w:val="00614AE7"/>
    <w:rsid w:val="0062070B"/>
    <w:rsid w:val="0063679F"/>
    <w:rsid w:val="00644658"/>
    <w:rsid w:val="00663BEE"/>
    <w:rsid w:val="006874AB"/>
    <w:rsid w:val="006A4908"/>
    <w:rsid w:val="006E3057"/>
    <w:rsid w:val="007111CE"/>
    <w:rsid w:val="00743C49"/>
    <w:rsid w:val="00744AF9"/>
    <w:rsid w:val="00752DAE"/>
    <w:rsid w:val="00766E70"/>
    <w:rsid w:val="007701BB"/>
    <w:rsid w:val="00774F76"/>
    <w:rsid w:val="0079241E"/>
    <w:rsid w:val="007D2324"/>
    <w:rsid w:val="007D44B6"/>
    <w:rsid w:val="007E5AA8"/>
    <w:rsid w:val="00804F1F"/>
    <w:rsid w:val="00816316"/>
    <w:rsid w:val="008169FE"/>
    <w:rsid w:val="00831CC6"/>
    <w:rsid w:val="00831D0B"/>
    <w:rsid w:val="00852125"/>
    <w:rsid w:val="00855816"/>
    <w:rsid w:val="00862E60"/>
    <w:rsid w:val="008869EE"/>
    <w:rsid w:val="008944B5"/>
    <w:rsid w:val="008C59D0"/>
    <w:rsid w:val="008D37EA"/>
    <w:rsid w:val="008D52BF"/>
    <w:rsid w:val="008D57B7"/>
    <w:rsid w:val="008E2FFC"/>
    <w:rsid w:val="008E31D0"/>
    <w:rsid w:val="008E6EAC"/>
    <w:rsid w:val="0092639D"/>
    <w:rsid w:val="009310B8"/>
    <w:rsid w:val="00964801"/>
    <w:rsid w:val="00971EFF"/>
    <w:rsid w:val="00972883"/>
    <w:rsid w:val="00973395"/>
    <w:rsid w:val="009A52B4"/>
    <w:rsid w:val="009A611F"/>
    <w:rsid w:val="009B133D"/>
    <w:rsid w:val="009B74E2"/>
    <w:rsid w:val="009C5CE8"/>
    <w:rsid w:val="009D6AA5"/>
    <w:rsid w:val="009E14BC"/>
    <w:rsid w:val="009E2236"/>
    <w:rsid w:val="00A073C8"/>
    <w:rsid w:val="00A511E6"/>
    <w:rsid w:val="00A636D0"/>
    <w:rsid w:val="00A77C4C"/>
    <w:rsid w:val="00A80F16"/>
    <w:rsid w:val="00A94BAA"/>
    <w:rsid w:val="00A95D6A"/>
    <w:rsid w:val="00AA40E9"/>
    <w:rsid w:val="00AB02B4"/>
    <w:rsid w:val="00AC132B"/>
    <w:rsid w:val="00AC2122"/>
    <w:rsid w:val="00AC22F8"/>
    <w:rsid w:val="00AE1602"/>
    <w:rsid w:val="00B04D01"/>
    <w:rsid w:val="00B2402F"/>
    <w:rsid w:val="00B35163"/>
    <w:rsid w:val="00B3713E"/>
    <w:rsid w:val="00B43A22"/>
    <w:rsid w:val="00B54F40"/>
    <w:rsid w:val="00B61C80"/>
    <w:rsid w:val="00B661BA"/>
    <w:rsid w:val="00B77945"/>
    <w:rsid w:val="00B83687"/>
    <w:rsid w:val="00BA116B"/>
    <w:rsid w:val="00BC1EEB"/>
    <w:rsid w:val="00BE46AB"/>
    <w:rsid w:val="00BF747E"/>
    <w:rsid w:val="00BF7489"/>
    <w:rsid w:val="00C07616"/>
    <w:rsid w:val="00C1714F"/>
    <w:rsid w:val="00C176D1"/>
    <w:rsid w:val="00C27C60"/>
    <w:rsid w:val="00C27F53"/>
    <w:rsid w:val="00C349E3"/>
    <w:rsid w:val="00C4620E"/>
    <w:rsid w:val="00C56CE9"/>
    <w:rsid w:val="00C84112"/>
    <w:rsid w:val="00C90B1E"/>
    <w:rsid w:val="00CB3F1A"/>
    <w:rsid w:val="00CC4565"/>
    <w:rsid w:val="00CF231B"/>
    <w:rsid w:val="00CF69C2"/>
    <w:rsid w:val="00D17960"/>
    <w:rsid w:val="00D4249F"/>
    <w:rsid w:val="00D63C95"/>
    <w:rsid w:val="00D72F86"/>
    <w:rsid w:val="00D7528C"/>
    <w:rsid w:val="00D77CF8"/>
    <w:rsid w:val="00DC31D6"/>
    <w:rsid w:val="00DC5485"/>
    <w:rsid w:val="00DD6DBA"/>
    <w:rsid w:val="00DD7D8B"/>
    <w:rsid w:val="00E207E2"/>
    <w:rsid w:val="00E218D5"/>
    <w:rsid w:val="00E30D9D"/>
    <w:rsid w:val="00E37BA3"/>
    <w:rsid w:val="00E475F9"/>
    <w:rsid w:val="00E64B07"/>
    <w:rsid w:val="00E66C67"/>
    <w:rsid w:val="00E75609"/>
    <w:rsid w:val="00E77FDF"/>
    <w:rsid w:val="00E81FCA"/>
    <w:rsid w:val="00E912BA"/>
    <w:rsid w:val="00E96ACC"/>
    <w:rsid w:val="00EA5980"/>
    <w:rsid w:val="00EB47A1"/>
    <w:rsid w:val="00ED20D9"/>
    <w:rsid w:val="00EE5ADB"/>
    <w:rsid w:val="00F049C3"/>
    <w:rsid w:val="00F44EAD"/>
    <w:rsid w:val="00F54D89"/>
    <w:rsid w:val="00F57DC9"/>
    <w:rsid w:val="00F7018C"/>
    <w:rsid w:val="00F85CDF"/>
    <w:rsid w:val="00F933E5"/>
    <w:rsid w:val="00F961A5"/>
    <w:rsid w:val="00FB0C91"/>
    <w:rsid w:val="00FC00DF"/>
    <w:rsid w:val="00FC7F01"/>
    <w:rsid w:val="00FE479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489"/>
    <w:pPr>
      <w:tabs>
        <w:tab w:val="left" w:pos="709"/>
        <w:tab w:val="left" w:pos="1418"/>
        <w:tab w:val="left" w:pos="2126"/>
        <w:tab w:val="left" w:pos="2835"/>
        <w:tab w:val="left" w:pos="3544"/>
        <w:tab w:val="left" w:pos="4253"/>
        <w:tab w:val="left" w:pos="4961"/>
        <w:tab w:val="left" w:pos="5670"/>
        <w:tab w:val="right" w:pos="8363"/>
      </w:tabs>
      <w:spacing w:after="280" w:line="280" w:lineRule="atLeast"/>
    </w:pPr>
    <w:rPr>
      <w:rFonts w:ascii="Arial" w:hAnsi="Arial"/>
      <w:kern w:val="16"/>
      <w:lang w:eastAsia="en-US"/>
    </w:rPr>
  </w:style>
  <w:style w:type="paragraph" w:styleId="Heading1">
    <w:name w:val="heading 1"/>
    <w:basedOn w:val="Normal"/>
    <w:next w:val="Normal"/>
    <w:qFormat/>
    <w:rsid w:val="00BF7489"/>
    <w:pPr>
      <w:keepNext/>
      <w:numPr>
        <w:numId w:val="2"/>
      </w:numPr>
      <w:outlineLvl w:val="0"/>
    </w:pPr>
    <w:rPr>
      <w:b/>
    </w:rPr>
  </w:style>
  <w:style w:type="paragraph" w:styleId="Heading2">
    <w:name w:val="heading 2"/>
    <w:basedOn w:val="Normal"/>
    <w:next w:val="Normal"/>
    <w:qFormat/>
    <w:rsid w:val="00BF7489"/>
    <w:pPr>
      <w:numPr>
        <w:ilvl w:val="1"/>
        <w:numId w:val="2"/>
      </w:numPr>
      <w:outlineLvl w:val="1"/>
    </w:pPr>
    <w:rPr>
      <w:b/>
    </w:rPr>
  </w:style>
  <w:style w:type="paragraph" w:styleId="Heading3">
    <w:name w:val="heading 3"/>
    <w:basedOn w:val="Normal"/>
    <w:next w:val="Normal"/>
    <w:qFormat/>
    <w:rsid w:val="00BF7489"/>
    <w:pPr>
      <w:numPr>
        <w:ilvl w:val="2"/>
        <w:numId w:val="2"/>
      </w:numPr>
      <w:tabs>
        <w:tab w:val="clear" w:pos="709"/>
      </w:tabs>
      <w:outlineLvl w:val="2"/>
    </w:pPr>
  </w:style>
  <w:style w:type="paragraph" w:styleId="Heading4">
    <w:name w:val="heading 4"/>
    <w:basedOn w:val="Normal"/>
    <w:next w:val="Normal"/>
    <w:qFormat/>
    <w:rsid w:val="00BF7489"/>
    <w:pPr>
      <w:numPr>
        <w:ilvl w:val="3"/>
        <w:numId w:val="2"/>
      </w:numPr>
      <w:tabs>
        <w:tab w:val="clear" w:pos="709"/>
        <w:tab w:val="clear" w:pos="2138"/>
        <w:tab w:val="left" w:pos="2126"/>
      </w:tabs>
      <w:outlineLvl w:val="3"/>
    </w:pPr>
  </w:style>
  <w:style w:type="paragraph" w:styleId="Heading5">
    <w:name w:val="heading 5"/>
    <w:basedOn w:val="Normal"/>
    <w:next w:val="Normal"/>
    <w:qFormat/>
    <w:rsid w:val="00BF7489"/>
    <w:pPr>
      <w:numPr>
        <w:ilvl w:val="4"/>
        <w:numId w:val="2"/>
      </w:numPr>
      <w:tabs>
        <w:tab w:val="clear" w:pos="709"/>
      </w:tabs>
      <w:outlineLvl w:val="4"/>
    </w:pPr>
  </w:style>
  <w:style w:type="paragraph" w:styleId="Heading6">
    <w:name w:val="heading 6"/>
    <w:basedOn w:val="Normal"/>
    <w:next w:val="Normal"/>
    <w:qFormat/>
    <w:rsid w:val="00BF7489"/>
    <w:pPr>
      <w:numPr>
        <w:ilvl w:val="5"/>
        <w:numId w:val="2"/>
      </w:numPr>
      <w:tabs>
        <w:tab w:val="clear" w:pos="709"/>
      </w:tabs>
      <w:outlineLvl w:val="5"/>
    </w:pPr>
  </w:style>
  <w:style w:type="paragraph" w:styleId="Heading7">
    <w:name w:val="heading 7"/>
    <w:basedOn w:val="Normal"/>
    <w:next w:val="Normal"/>
    <w:qFormat/>
    <w:rsid w:val="00BF7489"/>
    <w:pPr>
      <w:numPr>
        <w:ilvl w:val="6"/>
        <w:numId w:val="2"/>
      </w:numPr>
      <w:tabs>
        <w:tab w:val="clear" w:pos="709"/>
      </w:tabs>
      <w:outlineLvl w:val="6"/>
    </w:pPr>
  </w:style>
  <w:style w:type="paragraph" w:styleId="Heading8">
    <w:name w:val="heading 8"/>
    <w:basedOn w:val="Normal"/>
    <w:next w:val="Normal"/>
    <w:qFormat/>
    <w:rsid w:val="00BF7489"/>
    <w:pPr>
      <w:numPr>
        <w:ilvl w:val="7"/>
        <w:numId w:val="2"/>
      </w:numPr>
      <w:tabs>
        <w:tab w:val="clear" w:pos="709"/>
      </w:tabs>
      <w:outlineLvl w:val="7"/>
    </w:pPr>
  </w:style>
  <w:style w:type="paragraph" w:styleId="Heading9">
    <w:name w:val="heading 9"/>
    <w:basedOn w:val="Normal"/>
    <w:next w:val="Normal"/>
    <w:qFormat/>
    <w:rsid w:val="00BF7489"/>
    <w:pPr>
      <w:numPr>
        <w:ilvl w:val="8"/>
        <w:numId w:val="2"/>
      </w:numPr>
      <w:tabs>
        <w:tab w:val="clear" w:pos="709"/>
        <w:tab w:val="clear" w:pos="5681"/>
        <w:tab w:val="right" w:pos="5670"/>
      </w:tabs>
      <w:outlineLvl w:val="8"/>
    </w:pPr>
  </w:style>
  <w:style w:type="character" w:default="1" w:styleId="DefaultParagraphFont">
    <w:name w:val="Default Paragraph Font"/>
    <w:semiHidden/>
    <w:rsid w:val="00BF7489"/>
    <w:rPr>
      <w:rFonts w:ascii="Arial" w:hAnsi="Arial"/>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unhideWhenUsed/>
    <w:rsid w:val="00BF7489"/>
  </w:style>
  <w:style w:type="paragraph" w:customStyle="1" w:styleId="FrontSheet">
    <w:name w:val="FrontSheet"/>
    <w:basedOn w:val="Normal"/>
    <w:rsid w:val="007D2324"/>
  </w:style>
  <w:style w:type="paragraph" w:styleId="Caption">
    <w:name w:val="caption"/>
    <w:basedOn w:val="Normal"/>
    <w:next w:val="Normal"/>
    <w:qFormat/>
    <w:rsid w:val="007D2324"/>
    <w:pPr>
      <w:keepNext/>
    </w:pPr>
    <w:rPr>
      <w:b/>
    </w:rPr>
  </w:style>
  <w:style w:type="paragraph" w:styleId="Header">
    <w:name w:val="header"/>
    <w:basedOn w:val="Normal"/>
    <w:rsid w:val="007D2324"/>
    <w:pPr>
      <w:tabs>
        <w:tab w:val="clear" w:pos="709"/>
        <w:tab w:val="center" w:pos="4253"/>
      </w:tabs>
    </w:pPr>
  </w:style>
  <w:style w:type="paragraph" w:styleId="Footer">
    <w:name w:val="footer"/>
    <w:basedOn w:val="Normal"/>
    <w:rsid w:val="007D2324"/>
    <w:pPr>
      <w:tabs>
        <w:tab w:val="clear" w:pos="709"/>
        <w:tab w:val="clear" w:pos="8363"/>
        <w:tab w:val="center" w:pos="4253"/>
        <w:tab w:val="right" w:pos="8306"/>
      </w:tabs>
      <w:jc w:val="center"/>
    </w:pPr>
    <w:rPr>
      <w:sz w:val="12"/>
    </w:rPr>
  </w:style>
  <w:style w:type="character" w:styleId="PageNumber">
    <w:name w:val="page number"/>
    <w:rsid w:val="007D2324"/>
    <w:rPr>
      <w:rFonts w:ascii="Arial" w:hAnsi="Arial"/>
      <w:color w:val="auto"/>
      <w:kern w:val="16"/>
      <w:u w:val="none"/>
    </w:rPr>
  </w:style>
  <w:style w:type="character" w:customStyle="1" w:styleId="AnnotationReference">
    <w:name w:val="Annotation Reference"/>
    <w:rsid w:val="007D2324"/>
    <w:rPr>
      <w:rFonts w:ascii="Arial" w:hAnsi="Arial"/>
      <w:i/>
      <w:color w:val="auto"/>
      <w:kern w:val="16"/>
      <w:position w:val="6"/>
      <w:sz w:val="16"/>
      <w:u w:val="none"/>
    </w:rPr>
  </w:style>
  <w:style w:type="paragraph" w:styleId="BodyText">
    <w:name w:val="Body Text"/>
    <w:basedOn w:val="Normal"/>
    <w:rsid w:val="007D2324"/>
    <w:pPr>
      <w:spacing w:after="120"/>
    </w:pPr>
  </w:style>
  <w:style w:type="paragraph" w:styleId="BodyTextIndent">
    <w:name w:val="Body Text Indent"/>
    <w:basedOn w:val="Normal"/>
    <w:rsid w:val="007D2324"/>
    <w:pPr>
      <w:spacing w:after="120"/>
      <w:ind w:left="283"/>
    </w:pPr>
  </w:style>
  <w:style w:type="character" w:styleId="CommentReference">
    <w:name w:val="annotation reference"/>
    <w:semiHidden/>
    <w:rsid w:val="007D2324"/>
    <w:rPr>
      <w:rFonts w:ascii="Arial" w:hAnsi="Arial"/>
      <w:sz w:val="16"/>
      <w:szCs w:val="16"/>
    </w:rPr>
  </w:style>
  <w:style w:type="paragraph" w:styleId="EnvelopeAddress">
    <w:name w:val="envelope address"/>
    <w:basedOn w:val="Normal"/>
    <w:rsid w:val="007D2324"/>
    <w:pPr>
      <w:framePr w:w="7920" w:h="1980" w:hRule="exact" w:hSpace="180" w:wrap="auto" w:hAnchor="page" w:xAlign="center" w:yAlign="bottom"/>
      <w:ind w:left="2880"/>
    </w:pPr>
    <w:rPr>
      <w:sz w:val="24"/>
    </w:rPr>
  </w:style>
  <w:style w:type="paragraph" w:styleId="Closing">
    <w:name w:val="Closing"/>
    <w:basedOn w:val="Normal"/>
    <w:rsid w:val="007D2324"/>
    <w:pPr>
      <w:ind w:left="4252"/>
    </w:pPr>
  </w:style>
  <w:style w:type="paragraph" w:styleId="EnvelopeReturn">
    <w:name w:val="envelope return"/>
    <w:basedOn w:val="Normal"/>
    <w:rsid w:val="007D2324"/>
  </w:style>
  <w:style w:type="character" w:styleId="EndnoteReference">
    <w:name w:val="endnote reference"/>
    <w:semiHidden/>
    <w:rsid w:val="007D2324"/>
    <w:rPr>
      <w:rFonts w:ascii="Arial" w:hAnsi="Arial"/>
      <w:b/>
      <w:color w:val="auto"/>
      <w:kern w:val="16"/>
      <w:position w:val="6"/>
      <w:sz w:val="14"/>
      <w:u w:val="none"/>
    </w:rPr>
  </w:style>
  <w:style w:type="paragraph" w:styleId="EndnoteText">
    <w:name w:val="endnote text"/>
    <w:basedOn w:val="Normal"/>
    <w:semiHidden/>
    <w:rsid w:val="007D2324"/>
    <w:pPr>
      <w:spacing w:after="200" w:line="220" w:lineRule="atLeast"/>
      <w:ind w:left="170" w:hanging="170"/>
    </w:pPr>
    <w:rPr>
      <w:sz w:val="16"/>
    </w:rPr>
  </w:style>
  <w:style w:type="paragraph" w:styleId="Index1">
    <w:name w:val="index 1"/>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right" w:leader="dot" w:pos="8363"/>
      </w:tabs>
      <w:spacing w:after="120"/>
      <w:ind w:left="284" w:hanging="284"/>
    </w:pPr>
  </w:style>
  <w:style w:type="paragraph" w:styleId="Index2">
    <w:name w:val="index 2"/>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right" w:leader="dot" w:pos="8363"/>
      </w:tabs>
      <w:spacing w:after="120"/>
      <w:ind w:left="993" w:hanging="284"/>
    </w:pPr>
  </w:style>
  <w:style w:type="paragraph" w:styleId="Index3">
    <w:name w:val="index 3"/>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600" w:hanging="200"/>
    </w:pPr>
  </w:style>
  <w:style w:type="paragraph" w:styleId="Index4">
    <w:name w:val="index 4"/>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800" w:hanging="200"/>
    </w:pPr>
  </w:style>
  <w:style w:type="paragraph" w:styleId="Index5">
    <w:name w:val="index 5"/>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1000" w:hanging="200"/>
    </w:pPr>
  </w:style>
  <w:style w:type="paragraph" w:styleId="Index6">
    <w:name w:val="index 6"/>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1200" w:hanging="200"/>
    </w:pPr>
  </w:style>
  <w:style w:type="paragraph" w:styleId="Index7">
    <w:name w:val="index 7"/>
    <w:basedOn w:val="Normal"/>
    <w:next w:val="Normal"/>
    <w:semiHidden/>
    <w:rsid w:val="007D2324"/>
    <w:pPr>
      <w:numPr>
        <w:ilvl w:val="6"/>
        <w:numId w:val="12"/>
      </w:numPr>
      <w:tabs>
        <w:tab w:val="clear" w:pos="709"/>
        <w:tab w:val="clear" w:pos="1418"/>
        <w:tab w:val="clear" w:pos="2126"/>
        <w:tab w:val="clear" w:pos="2835"/>
        <w:tab w:val="clear" w:pos="3544"/>
        <w:tab w:val="clear" w:pos="4253"/>
        <w:tab w:val="clear" w:pos="4961"/>
        <w:tab w:val="clear" w:pos="5670"/>
        <w:tab w:val="clear" w:pos="8363"/>
        <w:tab w:val="right" w:leader="dot" w:pos="8505"/>
      </w:tabs>
    </w:pPr>
  </w:style>
  <w:style w:type="paragraph" w:styleId="Index8">
    <w:name w:val="index 8"/>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1600" w:hanging="200"/>
    </w:pPr>
  </w:style>
  <w:style w:type="paragraph" w:styleId="Index9">
    <w:name w:val="index 9"/>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1800" w:hanging="200"/>
    </w:pPr>
  </w:style>
  <w:style w:type="paragraph" w:styleId="IndexHeading">
    <w:name w:val="index heading"/>
    <w:basedOn w:val="Normal"/>
    <w:next w:val="Index1"/>
    <w:semiHidden/>
    <w:rsid w:val="007D2324"/>
  </w:style>
  <w:style w:type="character" w:styleId="LineNumber">
    <w:name w:val="line number"/>
    <w:rsid w:val="007D2324"/>
    <w:rPr>
      <w:rFonts w:ascii="Arial" w:hAnsi="Arial"/>
      <w:color w:val="auto"/>
      <w:kern w:val="16"/>
      <w:u w:val="none"/>
    </w:rPr>
  </w:style>
  <w:style w:type="paragraph" w:styleId="List">
    <w:name w:val="List"/>
    <w:basedOn w:val="Normal"/>
    <w:rsid w:val="007D2324"/>
    <w:pPr>
      <w:ind w:left="283" w:hanging="283"/>
    </w:pPr>
  </w:style>
  <w:style w:type="paragraph" w:styleId="List2">
    <w:name w:val="List 2"/>
    <w:basedOn w:val="Normal"/>
    <w:rsid w:val="007D2324"/>
    <w:pPr>
      <w:ind w:left="566" w:hanging="283"/>
    </w:pPr>
  </w:style>
  <w:style w:type="paragraph" w:styleId="List3">
    <w:name w:val="List 3"/>
    <w:basedOn w:val="Normal"/>
    <w:rsid w:val="007D2324"/>
    <w:pPr>
      <w:ind w:left="849" w:hanging="283"/>
    </w:pPr>
  </w:style>
  <w:style w:type="paragraph" w:styleId="List4">
    <w:name w:val="List 4"/>
    <w:basedOn w:val="Normal"/>
    <w:rsid w:val="007D2324"/>
    <w:pPr>
      <w:ind w:left="1132" w:hanging="283"/>
    </w:pPr>
  </w:style>
  <w:style w:type="paragraph" w:styleId="List5">
    <w:name w:val="List 5"/>
    <w:basedOn w:val="Normal"/>
    <w:rsid w:val="007D2324"/>
    <w:pPr>
      <w:ind w:left="1415" w:hanging="283"/>
    </w:pPr>
  </w:style>
  <w:style w:type="paragraph" w:styleId="ListContinue">
    <w:name w:val="List Continue"/>
    <w:basedOn w:val="Normal"/>
    <w:rsid w:val="007D2324"/>
    <w:pPr>
      <w:spacing w:after="120"/>
      <w:ind w:left="283"/>
    </w:pPr>
  </w:style>
  <w:style w:type="paragraph" w:styleId="ListContinue2">
    <w:name w:val="List Continue 2"/>
    <w:basedOn w:val="Normal"/>
    <w:rsid w:val="007D2324"/>
    <w:pPr>
      <w:spacing w:after="120"/>
      <w:ind w:left="566"/>
    </w:pPr>
  </w:style>
  <w:style w:type="paragraph" w:styleId="ListContinue3">
    <w:name w:val="List Continue 3"/>
    <w:basedOn w:val="Normal"/>
    <w:rsid w:val="007D2324"/>
    <w:pPr>
      <w:spacing w:after="120"/>
      <w:ind w:left="849"/>
    </w:pPr>
  </w:style>
  <w:style w:type="paragraph" w:styleId="ListContinue4">
    <w:name w:val="List Continue 4"/>
    <w:basedOn w:val="Normal"/>
    <w:rsid w:val="007D2324"/>
    <w:pPr>
      <w:spacing w:after="120"/>
      <w:ind w:left="1132"/>
    </w:pPr>
  </w:style>
  <w:style w:type="paragraph" w:styleId="ListContinue5">
    <w:name w:val="List Continue 5"/>
    <w:basedOn w:val="Normal"/>
    <w:rsid w:val="007D2324"/>
    <w:pPr>
      <w:spacing w:after="120"/>
      <w:ind w:left="1415"/>
    </w:pPr>
  </w:style>
  <w:style w:type="paragraph" w:styleId="ListNumber">
    <w:name w:val="List Number"/>
    <w:basedOn w:val="Normal"/>
    <w:rsid w:val="007D2324"/>
    <w:pPr>
      <w:ind w:left="283" w:hanging="283"/>
    </w:pPr>
  </w:style>
  <w:style w:type="paragraph" w:styleId="ListNumber2">
    <w:name w:val="List Number 2"/>
    <w:basedOn w:val="Normal"/>
    <w:rsid w:val="007D2324"/>
    <w:pPr>
      <w:ind w:left="566" w:hanging="283"/>
    </w:pPr>
  </w:style>
  <w:style w:type="paragraph" w:styleId="ListNumber3">
    <w:name w:val="List Number 3"/>
    <w:basedOn w:val="Normal"/>
    <w:rsid w:val="007D2324"/>
    <w:pPr>
      <w:ind w:left="849" w:hanging="283"/>
    </w:pPr>
  </w:style>
  <w:style w:type="paragraph" w:styleId="ListNumber4">
    <w:name w:val="List Number 4"/>
    <w:basedOn w:val="Normal"/>
    <w:rsid w:val="007D2324"/>
    <w:pPr>
      <w:ind w:left="1132" w:hanging="283"/>
    </w:pPr>
  </w:style>
  <w:style w:type="paragraph" w:styleId="ListNumber5">
    <w:name w:val="List Number 5"/>
    <w:basedOn w:val="Normal"/>
    <w:rsid w:val="007D2324"/>
    <w:pPr>
      <w:ind w:left="1415" w:hanging="283"/>
    </w:pPr>
  </w:style>
  <w:style w:type="paragraph" w:styleId="MessageHeader">
    <w:name w:val="Message Header"/>
    <w:basedOn w:val="Normal"/>
    <w:rsid w:val="007D2324"/>
    <w:pPr>
      <w:ind w:left="1134" w:hanging="1134"/>
    </w:pPr>
    <w:rPr>
      <w:sz w:val="24"/>
    </w:rPr>
  </w:style>
  <w:style w:type="paragraph" w:styleId="Signature">
    <w:name w:val="Signature"/>
    <w:basedOn w:val="Normal"/>
    <w:rsid w:val="007D2324"/>
    <w:pPr>
      <w:ind w:left="4252"/>
    </w:pPr>
  </w:style>
  <w:style w:type="paragraph" w:styleId="Subtitle">
    <w:name w:val="Subtitle"/>
    <w:basedOn w:val="Normal"/>
    <w:qFormat/>
    <w:rsid w:val="007D2324"/>
    <w:pPr>
      <w:spacing w:after="60"/>
      <w:jc w:val="center"/>
    </w:pPr>
    <w:rPr>
      <w:i/>
      <w:sz w:val="24"/>
    </w:rPr>
  </w:style>
  <w:style w:type="paragraph" w:styleId="Title">
    <w:name w:val="Title"/>
    <w:basedOn w:val="Normal"/>
    <w:qFormat/>
    <w:rsid w:val="007D2324"/>
    <w:pPr>
      <w:spacing w:before="240" w:after="60"/>
      <w:jc w:val="center"/>
    </w:pPr>
    <w:rPr>
      <w:b/>
      <w:sz w:val="32"/>
    </w:rPr>
  </w:style>
  <w:style w:type="paragraph" w:styleId="TOAHeading">
    <w:name w:val="toa heading"/>
    <w:basedOn w:val="Normal"/>
    <w:next w:val="Normal"/>
    <w:semiHidden/>
    <w:rsid w:val="007D2324"/>
    <w:pPr>
      <w:spacing w:before="120"/>
    </w:pPr>
    <w:rPr>
      <w:b/>
      <w:sz w:val="24"/>
    </w:rPr>
  </w:style>
  <w:style w:type="paragraph" w:styleId="TOC1">
    <w:name w:val="toc 1"/>
    <w:basedOn w:val="Normal"/>
    <w:next w:val="Normal"/>
    <w:semiHidden/>
    <w:rsid w:val="007D2324"/>
    <w:pPr>
      <w:tabs>
        <w:tab w:val="clear" w:pos="1418"/>
        <w:tab w:val="clear" w:pos="2126"/>
        <w:tab w:val="clear" w:pos="2835"/>
        <w:tab w:val="clear" w:pos="3544"/>
        <w:tab w:val="clear" w:pos="4253"/>
        <w:tab w:val="clear" w:pos="4961"/>
        <w:tab w:val="clear" w:pos="5670"/>
      </w:tabs>
    </w:pPr>
  </w:style>
  <w:style w:type="paragraph" w:styleId="TOC2">
    <w:name w:val="toc 2"/>
    <w:basedOn w:val="Normal"/>
    <w:next w:val="Normal"/>
    <w:semiHidden/>
    <w:rsid w:val="007D2324"/>
    <w:pPr>
      <w:tabs>
        <w:tab w:val="clear" w:pos="709"/>
        <w:tab w:val="clear" w:pos="2126"/>
        <w:tab w:val="clear" w:pos="2835"/>
        <w:tab w:val="clear" w:pos="3544"/>
        <w:tab w:val="clear" w:pos="4253"/>
        <w:tab w:val="clear" w:pos="4961"/>
        <w:tab w:val="clear" w:pos="5670"/>
      </w:tabs>
      <w:ind w:left="709"/>
    </w:pPr>
  </w:style>
  <w:style w:type="paragraph" w:styleId="TOC3">
    <w:name w:val="toc 3"/>
    <w:basedOn w:val="Normal"/>
    <w:next w:val="Normal"/>
    <w:semiHidden/>
    <w:rsid w:val="007D2324"/>
    <w:pPr>
      <w:tabs>
        <w:tab w:val="clear" w:pos="709"/>
        <w:tab w:val="clear" w:pos="2126"/>
        <w:tab w:val="clear" w:pos="2835"/>
        <w:tab w:val="clear" w:pos="3544"/>
        <w:tab w:val="clear" w:pos="4253"/>
        <w:tab w:val="clear" w:pos="4961"/>
        <w:tab w:val="clear" w:pos="5670"/>
      </w:tabs>
      <w:ind w:left="709"/>
    </w:pPr>
  </w:style>
  <w:style w:type="paragraph" w:styleId="TOC4">
    <w:name w:val="toc 4"/>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600"/>
    </w:pPr>
  </w:style>
  <w:style w:type="paragraph" w:styleId="TOC5">
    <w:name w:val="toc 5"/>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800"/>
    </w:pPr>
  </w:style>
  <w:style w:type="paragraph" w:styleId="TOC6">
    <w:name w:val="toc 6"/>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1000"/>
    </w:pPr>
  </w:style>
  <w:style w:type="paragraph" w:styleId="TOC7">
    <w:name w:val="toc 7"/>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1200"/>
    </w:pPr>
  </w:style>
  <w:style w:type="paragraph" w:styleId="TOC8">
    <w:name w:val="toc 8"/>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1400"/>
    </w:pPr>
  </w:style>
  <w:style w:type="paragraph" w:styleId="TOC9">
    <w:name w:val="toc 9"/>
    <w:basedOn w:val="Normal"/>
    <w:next w:val="Normal"/>
    <w:semiHidden/>
    <w:rsid w:val="007D2324"/>
    <w:pPr>
      <w:tabs>
        <w:tab w:val="clear" w:pos="709"/>
        <w:tab w:val="clear" w:pos="1418"/>
        <w:tab w:val="clear" w:pos="2126"/>
        <w:tab w:val="clear" w:pos="2835"/>
        <w:tab w:val="clear" w:pos="3544"/>
        <w:tab w:val="clear" w:pos="4253"/>
        <w:tab w:val="clear" w:pos="4961"/>
        <w:tab w:val="clear" w:pos="5670"/>
        <w:tab w:val="clear" w:pos="8363"/>
        <w:tab w:val="right" w:leader="dot" w:pos="8505"/>
      </w:tabs>
      <w:ind w:left="1600"/>
    </w:pPr>
  </w:style>
  <w:style w:type="paragraph" w:customStyle="1" w:styleId="BackSheet">
    <w:name w:val="BackSheet"/>
    <w:basedOn w:val="Normal"/>
    <w:rsid w:val="007D2324"/>
    <w:pPr>
      <w:ind w:left="4253"/>
    </w:pPr>
    <w:rPr>
      <w:kern w:val="0"/>
    </w:rPr>
  </w:style>
  <w:style w:type="character" w:styleId="FootnoteReference">
    <w:name w:val="footnote reference"/>
    <w:semiHidden/>
    <w:rsid w:val="007D2324"/>
    <w:rPr>
      <w:rFonts w:ascii="Arial" w:hAnsi="Arial"/>
      <w:b/>
      <w:color w:val="auto"/>
      <w:kern w:val="16"/>
      <w:position w:val="6"/>
      <w:sz w:val="14"/>
      <w:u w:val="none"/>
    </w:rPr>
  </w:style>
  <w:style w:type="paragraph" w:styleId="FootnoteText">
    <w:name w:val="footnote text"/>
    <w:basedOn w:val="Normal"/>
    <w:semiHidden/>
    <w:rsid w:val="007D2324"/>
    <w:pPr>
      <w:spacing w:after="200" w:line="220" w:lineRule="atLeast"/>
      <w:ind w:left="170" w:hanging="170"/>
    </w:pPr>
    <w:rPr>
      <w:sz w:val="16"/>
    </w:rPr>
  </w:style>
  <w:style w:type="paragraph" w:customStyle="1" w:styleId="Heading">
    <w:name w:val="Heading"/>
    <w:basedOn w:val="Normal"/>
    <w:next w:val="Normal"/>
    <w:rsid w:val="007D2324"/>
    <w:pPr>
      <w:keepNext/>
      <w:keepLines/>
    </w:pPr>
  </w:style>
  <w:style w:type="paragraph" w:customStyle="1" w:styleId="Indent1">
    <w:name w:val="Indent1"/>
    <w:basedOn w:val="Normal"/>
    <w:rsid w:val="007D2324"/>
    <w:pPr>
      <w:tabs>
        <w:tab w:val="left" w:pos="1985"/>
        <w:tab w:val="left" w:pos="2552"/>
      </w:tabs>
      <w:ind w:left="1418" w:hanging="567"/>
    </w:pPr>
  </w:style>
  <w:style w:type="paragraph" w:customStyle="1" w:styleId="indent2">
    <w:name w:val="indent2"/>
    <w:basedOn w:val="Normal"/>
    <w:rsid w:val="007D2324"/>
    <w:pPr>
      <w:tabs>
        <w:tab w:val="left" w:pos="1985"/>
        <w:tab w:val="left" w:pos="2552"/>
      </w:tabs>
      <w:ind w:left="1418"/>
    </w:pPr>
  </w:style>
  <w:style w:type="paragraph" w:styleId="ListBullet">
    <w:name w:val="List Bullet"/>
    <w:basedOn w:val="Normal"/>
    <w:autoRedefine/>
    <w:rsid w:val="007D2324"/>
    <w:pPr>
      <w:ind w:left="283" w:hanging="283"/>
    </w:pPr>
  </w:style>
  <w:style w:type="paragraph" w:styleId="ListBullet2">
    <w:name w:val="List Bullet 2"/>
    <w:basedOn w:val="Normal"/>
    <w:autoRedefine/>
    <w:rsid w:val="007D2324"/>
    <w:pPr>
      <w:ind w:left="566" w:hanging="283"/>
    </w:pPr>
  </w:style>
  <w:style w:type="paragraph" w:styleId="ListBullet3">
    <w:name w:val="List Bullet 3"/>
    <w:basedOn w:val="Normal"/>
    <w:autoRedefine/>
    <w:rsid w:val="007D2324"/>
    <w:pPr>
      <w:ind w:left="849" w:hanging="283"/>
    </w:pPr>
  </w:style>
  <w:style w:type="paragraph" w:styleId="ListBullet4">
    <w:name w:val="List Bullet 4"/>
    <w:basedOn w:val="Normal"/>
    <w:autoRedefine/>
    <w:rsid w:val="007D2324"/>
    <w:pPr>
      <w:ind w:left="1132" w:hanging="283"/>
    </w:pPr>
  </w:style>
  <w:style w:type="paragraph" w:styleId="ListBullet5">
    <w:name w:val="List Bullet 5"/>
    <w:basedOn w:val="Normal"/>
    <w:autoRedefine/>
    <w:rsid w:val="007D2324"/>
    <w:pPr>
      <w:ind w:left="1415" w:hanging="283"/>
    </w:pPr>
  </w:style>
  <w:style w:type="paragraph" w:styleId="MacroText">
    <w:name w:val="macro"/>
    <w:semiHidden/>
    <w:rsid w:val="007D2324"/>
    <w:pPr>
      <w:tabs>
        <w:tab w:val="left" w:pos="480"/>
        <w:tab w:val="left" w:pos="960"/>
        <w:tab w:val="left" w:pos="1440"/>
        <w:tab w:val="left" w:pos="1920"/>
        <w:tab w:val="left" w:pos="2400"/>
        <w:tab w:val="left" w:pos="2880"/>
        <w:tab w:val="left" w:pos="3360"/>
        <w:tab w:val="left" w:pos="3840"/>
        <w:tab w:val="left" w:pos="4320"/>
      </w:tabs>
      <w:spacing w:line="160" w:lineRule="atLeast"/>
    </w:pPr>
    <w:rPr>
      <w:rFonts w:ascii="Courier New" w:hAnsi="Courier New"/>
      <w:sz w:val="16"/>
      <w:lang w:eastAsia="zh-CN"/>
    </w:rPr>
  </w:style>
  <w:style w:type="paragraph" w:styleId="NormalIndent">
    <w:name w:val="Normal Indent"/>
    <w:basedOn w:val="Normal"/>
    <w:rsid w:val="007D2324"/>
    <w:pPr>
      <w:tabs>
        <w:tab w:val="left" w:pos="1985"/>
        <w:tab w:val="left" w:pos="2552"/>
      </w:tabs>
      <w:ind w:left="851"/>
    </w:pPr>
  </w:style>
  <w:style w:type="paragraph" w:styleId="Quote">
    <w:name w:val="Quote"/>
    <w:basedOn w:val="Normal"/>
    <w:next w:val="Normal"/>
    <w:qFormat/>
    <w:rsid w:val="007D2324"/>
    <w:pPr>
      <w:spacing w:line="240" w:lineRule="atLeast"/>
      <w:ind w:left="1418"/>
    </w:pPr>
  </w:style>
  <w:style w:type="paragraph" w:styleId="TableofAuthorities">
    <w:name w:val="table of authorities"/>
    <w:basedOn w:val="Normal"/>
    <w:next w:val="Normal"/>
    <w:semiHidden/>
    <w:rsid w:val="007D2324"/>
    <w:pPr>
      <w:tabs>
        <w:tab w:val="clear" w:pos="1418"/>
        <w:tab w:val="clear" w:pos="2126"/>
        <w:tab w:val="clear" w:pos="2835"/>
        <w:tab w:val="clear" w:pos="3544"/>
        <w:tab w:val="clear" w:pos="4253"/>
        <w:tab w:val="clear" w:pos="4961"/>
        <w:tab w:val="clear" w:pos="5670"/>
      </w:tabs>
    </w:pPr>
  </w:style>
  <w:style w:type="paragraph" w:styleId="TableofFigures">
    <w:name w:val="table of figures"/>
    <w:basedOn w:val="Normal"/>
    <w:next w:val="Normal"/>
    <w:semiHidden/>
    <w:rsid w:val="007D2324"/>
    <w:pPr>
      <w:tabs>
        <w:tab w:val="clear" w:pos="1418"/>
        <w:tab w:val="clear" w:pos="2126"/>
        <w:tab w:val="clear" w:pos="2835"/>
        <w:tab w:val="clear" w:pos="3544"/>
        <w:tab w:val="clear" w:pos="4253"/>
        <w:tab w:val="clear" w:pos="4961"/>
        <w:tab w:val="clear" w:pos="5670"/>
      </w:tabs>
    </w:pPr>
  </w:style>
  <w:style w:type="paragraph" w:customStyle="1" w:styleId="TitleTOC">
    <w:name w:val="TitleTOC"/>
    <w:basedOn w:val="Normal"/>
    <w:rsid w:val="007D2324"/>
    <w:pPr>
      <w:jc w:val="center"/>
    </w:pPr>
    <w:rPr>
      <w:b/>
    </w:rPr>
  </w:style>
  <w:style w:type="paragraph" w:customStyle="1" w:styleId="AnnotationText">
    <w:name w:val="Annotation Text"/>
    <w:basedOn w:val="Normal"/>
    <w:rsid w:val="007D2324"/>
    <w:pPr>
      <w:spacing w:after="200" w:line="220" w:lineRule="atLeast"/>
      <w:ind w:left="170" w:hanging="170"/>
    </w:pPr>
    <w:rPr>
      <w:sz w:val="16"/>
    </w:rPr>
  </w:style>
  <w:style w:type="paragraph" w:styleId="CommentText">
    <w:name w:val="annotation text"/>
    <w:basedOn w:val="Normal"/>
    <w:semiHidden/>
    <w:rsid w:val="007D2324"/>
  </w:style>
  <w:style w:type="paragraph" w:styleId="CommentSubject">
    <w:name w:val="annotation subject"/>
    <w:basedOn w:val="CommentText"/>
    <w:next w:val="CommentText"/>
    <w:semiHidden/>
    <w:rsid w:val="007D2324"/>
    <w:rPr>
      <w:b/>
      <w:bCs/>
    </w:rPr>
  </w:style>
  <w:style w:type="paragraph" w:styleId="BalloonText">
    <w:name w:val="Balloon Text"/>
    <w:basedOn w:val="Normal"/>
    <w:semiHidden/>
    <w:rsid w:val="007D2324"/>
    <w:rPr>
      <w:rFonts w:ascii="Tahoma" w:hAnsi="Tahoma" w:cs="Tahoma"/>
      <w:sz w:val="16"/>
      <w:szCs w:val="16"/>
    </w:rPr>
  </w:style>
  <w:style w:type="table" w:styleId="TableGrid">
    <w:name w:val="Table Grid"/>
    <w:basedOn w:val="TableNormal"/>
    <w:rsid w:val="00B3713E"/>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OneFile\Templates\London%20Templates\Documents\Document%20Layou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 Layouts</Template>
  <TotalTime>0</TotalTime>
  <Pages>10</Pages>
  <Words>3027</Words>
  <Characters>15070</Characters>
  <Application>Microsoft Office Word</Application>
  <DocSecurity>0</DocSecurity>
  <Lines>125</Lines>
  <Paragraphs>36</Paragraphs>
  <ScaleCrop>false</ScaleCrop>
  <HeadingPairs>
    <vt:vector size="2" baseType="variant">
      <vt:variant>
        <vt:lpstr>Title</vt:lpstr>
      </vt:variant>
      <vt:variant>
        <vt:i4>1</vt:i4>
      </vt:variant>
    </vt:vector>
  </HeadingPairs>
  <TitlesOfParts>
    <vt:vector size="1" baseType="lpstr">
      <vt:lpstr>                         </vt:lpstr>
    </vt:vector>
  </TitlesOfParts>
  <Manager>              </Manager>
  <Company/>
  <LinksUpToDate>false</LinksUpToDate>
  <CharactersWithSpaces>18061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cp:lastModifiedBy>LC</cp:lastModifiedBy>
  <cp:revision>2</cp:revision>
  <cp:lastPrinted>1601-01-01T00:00:00Z</cp:lastPrinted>
  <dcterms:created xsi:type="dcterms:W3CDTF">2013-02-06T11:16:00Z</dcterms:created>
  <dcterms:modified xsi:type="dcterms:W3CDTF">2013-02-06T11:16:00Z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dp_CMNumber">
    <vt:lpwstr>222119/10046</vt:lpwstr>
  </property>
  <property fmtid="{D5CDD505-2E9C-101B-9397-08002B2CF9AE}" pid="3" name="udp_DocID">
    <vt:lpwstr>513501004</vt:lpwstr>
  </property>
  <property fmtid="{D5CDD505-2E9C-101B-9397-08002B2CF9AE}" pid="4" name="udp_Author">
    <vt:lpwstr>VM</vt:lpwstr>
  </property>
  <property fmtid="{D5CDD505-2E9C-101B-9397-08002B2CF9AE}" pid="5" name="udp_Department">
    <vt:lpwstr> </vt:lpwstr>
  </property>
  <property fmtid="{D5CDD505-2E9C-101B-9397-08002B2CF9AE}" pid="6" name="udp_DeptCode">
    <vt:lpwstr>CA</vt:lpwstr>
  </property>
  <property fmtid="{D5CDD505-2E9C-101B-9397-08002B2CF9AE}" pid="7" name="udp_DocVersion">
    <vt:lpwstr>4</vt:lpwstr>
  </property>
  <property fmtid="{D5CDD505-2E9C-101B-9397-08002B2CF9AE}" pid="8" name="udp_Date">
    <vt:lpwstr>26 October 2012</vt:lpwstr>
  </property>
</Properties>
</file>